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804"/>
      </w:tblGrid>
      <w:tr w:rsidR="00380F7E" w:rsidRPr="00D35BC8" w:rsidTr="00F376FD">
        <w:trPr>
          <w:jc w:val="center"/>
        </w:trPr>
        <w:tc>
          <w:tcPr>
            <w:tcW w:w="6804" w:type="dxa"/>
            <w:shd w:val="clear" w:color="auto" w:fill="F2F2F2"/>
          </w:tcPr>
          <w:p w:rsidR="00380F7E" w:rsidRDefault="00380F7E" w:rsidP="00F376FD">
            <w:r w:rsidRPr="003F73D6">
              <w:rPr>
                <w:b/>
              </w:rPr>
              <w:t xml:space="preserve">Scheda 8.1: </w:t>
            </w:r>
            <w:r>
              <w:t>SCHEDA DI VALUTAZIONE DELLE COMPETENZE IN INGRESSO</w:t>
            </w:r>
          </w:p>
        </w:tc>
      </w:tr>
    </w:tbl>
    <w:p w:rsidR="00380F7E" w:rsidRDefault="00380F7E" w:rsidP="00380F7E"/>
    <w:p w:rsidR="00380F7E" w:rsidRDefault="00380F7E" w:rsidP="00380F7E"/>
    <w:p w:rsidR="00380F7E" w:rsidRPr="00AC358D" w:rsidRDefault="00380F7E" w:rsidP="00380F7E">
      <w:pPr>
        <w:ind w:left="1418" w:right="1416"/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AC358D">
        <w:rPr>
          <w:kern w:val="0"/>
          <w:lang w:eastAsia="en-US" w:bidi="en-US"/>
        </w:rPr>
        <w:t xml:space="preserve"> La </w:t>
      </w:r>
      <w:r w:rsidRPr="00AC358D">
        <w:rPr>
          <w:bCs/>
          <w:kern w:val="0"/>
          <w:lang w:eastAsia="en-US" w:bidi="en-US"/>
        </w:rPr>
        <w:t>scheda</w:t>
      </w:r>
      <w:r w:rsidRPr="00AC358D">
        <w:rPr>
          <w:b/>
          <w:bCs/>
          <w:kern w:val="0"/>
          <w:lang w:eastAsia="en-US" w:bidi="en-US"/>
        </w:rPr>
        <w:t xml:space="preserve"> </w:t>
      </w:r>
      <w:r w:rsidRPr="00AC358D">
        <w:rPr>
          <w:bCs/>
          <w:kern w:val="0"/>
          <w:lang w:eastAsia="en-US" w:bidi="en-US"/>
        </w:rPr>
        <w:t>"</w:t>
      </w:r>
      <w:r w:rsidRPr="00AC358D">
        <w:rPr>
          <w:bCs/>
          <w:i/>
          <w:kern w:val="0"/>
          <w:lang w:eastAsia="en-US" w:bidi="en-US"/>
        </w:rPr>
        <w:t>Identificazione delle competenze</w:t>
      </w:r>
      <w:r w:rsidRPr="00AC358D">
        <w:rPr>
          <w:bCs/>
          <w:kern w:val="0"/>
          <w:lang w:eastAsia="en-US" w:bidi="en-US"/>
        </w:rPr>
        <w:t>”</w:t>
      </w:r>
      <w:r w:rsidRPr="003F73D6">
        <w:rPr>
          <w:bCs/>
          <w:kern w:val="0"/>
          <w:vertAlign w:val="superscript"/>
          <w:lang w:eastAsia="en-US" w:bidi="en-US"/>
        </w:rPr>
        <w:footnoteReference w:id="1"/>
      </w:r>
      <w:r w:rsidRPr="003F73D6">
        <w:rPr>
          <w:bCs/>
          <w:kern w:val="0"/>
          <w:lang w:eastAsia="en-US" w:bidi="en-US"/>
        </w:rPr>
        <w:t>,</w:t>
      </w:r>
      <w:r w:rsidRPr="00AC358D">
        <w:rPr>
          <w:b/>
          <w:bCs/>
          <w:kern w:val="0"/>
          <w:lang w:eastAsia="en-US" w:bidi="en-US"/>
        </w:rPr>
        <w:t xml:space="preserve"> </w:t>
      </w:r>
      <w:r w:rsidRPr="00AC358D">
        <w:rPr>
          <w:kern w:val="0"/>
          <w:lang w:eastAsia="en-US" w:bidi="en-US"/>
        </w:rPr>
        <w:t xml:space="preserve">utilizzata nella fase di Progettazione per stabilire che cosa deve imparare l'apprendista, può diventare un utile strumento di valutazione. Lei può riprendere le competenze richieste per ciascuna delle attività necessarie a svolgere il ruolo professionale, specificando, per ciascuna di esse, il </w:t>
      </w:r>
      <w:r w:rsidRPr="00AC358D">
        <w:rPr>
          <w:b/>
          <w:bCs/>
          <w:kern w:val="0"/>
          <w:lang w:eastAsia="en-US" w:bidi="en-US"/>
        </w:rPr>
        <w:t>grado di padronanza</w:t>
      </w:r>
      <w:r w:rsidRPr="00AC358D">
        <w:rPr>
          <w:kern w:val="0"/>
          <w:lang w:eastAsia="en-US" w:bidi="en-US"/>
        </w:rPr>
        <w:t xml:space="preserve"> posseduto dall'apprendista nella fase iniziale del percorso di apprendimento.</w:t>
      </w:r>
    </w:p>
    <w:p w:rsidR="00380F7E" w:rsidRDefault="00380F7E" w:rsidP="00380F7E"/>
    <w:p w:rsidR="00380F7E" w:rsidRDefault="00380F7E" w:rsidP="00380F7E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025"/>
        <w:gridCol w:w="859"/>
        <w:gridCol w:w="1111"/>
        <w:gridCol w:w="1002"/>
        <w:gridCol w:w="807"/>
      </w:tblGrid>
      <w:tr w:rsidR="00380F7E" w:rsidRPr="00AC358D" w:rsidTr="00F376FD">
        <w:trPr>
          <w:trHeight w:val="284"/>
          <w:jc w:val="center"/>
        </w:trPr>
        <w:tc>
          <w:tcPr>
            <w:tcW w:w="3025" w:type="dxa"/>
            <w:tcBorders>
              <w:right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Apprendista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tcBorders>
              <w:right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Ruolo professionale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Operatore Macchine utensili</w:t>
            </w: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tcBorders>
              <w:right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Tutor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tcBorders>
              <w:right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Data 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</w:t>
            </w:r>
            <w:r w:rsidRPr="00AC358D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ompilazione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tcBorders>
              <w:right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  <w:t>Attività</w:t>
            </w:r>
            <w:r w:rsidRPr="00BC472F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  <w:t>Montaggio di particolari e gruppi meccanici</w:t>
            </w: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vMerge w:val="restart"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Competenze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</w:tcBorders>
            <w:vAlign w:val="center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Livello di padronanza</w:t>
            </w:r>
          </w:p>
        </w:tc>
      </w:tr>
      <w:tr w:rsidR="00380F7E" w:rsidRPr="00AC358D" w:rsidTr="00F376FD">
        <w:trPr>
          <w:trHeight w:val="284"/>
          <w:jc w:val="center"/>
        </w:trPr>
        <w:tc>
          <w:tcPr>
            <w:tcW w:w="3025" w:type="dxa"/>
            <w:vMerge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Basso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Medio basso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Medio alto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bCs/>
                <w:kern w:val="0"/>
                <w:sz w:val="17"/>
                <w:szCs w:val="17"/>
                <w:lang w:eastAsia="en-US"/>
              </w:rPr>
              <w:t>Alto</w:t>
            </w: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la tecnologia meccanica e il prodotto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le procedure e attrezzature di</w:t>
            </w: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 </w:t>
            </w: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montaggio e smontaggio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gli strumenti di misura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gli obiettivi e le procedure tecniche del sistema qualità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Interpretare la documentazione tecnica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Eseguire il premontaggio di particolari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Eseguire montaggio di gruppi meccanici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Effettuare le necessarie registrazioni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380F7E" w:rsidRPr="00AC358D" w:rsidTr="00F376FD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</w:tcPr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Compilare scheda controllo qualità</w:t>
            </w:r>
          </w:p>
          <w:p w:rsidR="00380F7E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AC358D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Rispettare condizioni di sicurezza</w:t>
            </w:r>
          </w:p>
          <w:p w:rsidR="00380F7E" w:rsidRPr="00AC358D" w:rsidRDefault="00380F7E" w:rsidP="00F376F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80F7E" w:rsidRPr="00AC358D" w:rsidRDefault="00380F7E" w:rsidP="00F376FD">
            <w:pPr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380F7E" w:rsidRDefault="00380F7E" w:rsidP="00380F7E">
      <w:pPr>
        <w:pStyle w:val="FonteFSE"/>
        <w:ind w:firstLine="1418"/>
        <w:rPr>
          <w:kern w:val="0"/>
          <w:lang w:eastAsia="en-US" w:bidi="en-US"/>
        </w:rPr>
      </w:pPr>
      <w:r w:rsidRPr="00AC358D">
        <w:rPr>
          <w:kern w:val="0"/>
          <w:lang w:eastAsia="en-US" w:bidi="en-US"/>
        </w:rPr>
        <w:t>Fonte: Manuale per il tutor aziendale, Isfol, 2003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09" w:rsidRDefault="00A14009" w:rsidP="00380F7E">
      <w:r>
        <w:separator/>
      </w:r>
    </w:p>
  </w:endnote>
  <w:endnote w:type="continuationSeparator" w:id="0">
    <w:p w:rsidR="00A14009" w:rsidRDefault="00A14009" w:rsidP="0038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Default="001D16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Default="001D1649" w:rsidP="001D1649">
    <w:pPr>
      <w:pStyle w:val="Pidipagina"/>
      <w:jc w:val="center"/>
    </w:pPr>
    <w:r>
      <w:rPr>
        <w:noProof/>
      </w:rPr>
      <w:drawing>
        <wp:inline distT="0" distB="0" distL="0" distR="0">
          <wp:extent cx="653374" cy="228600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116" cy="22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Default="001D16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09" w:rsidRDefault="00A14009" w:rsidP="00380F7E">
      <w:r>
        <w:separator/>
      </w:r>
    </w:p>
  </w:footnote>
  <w:footnote w:type="continuationSeparator" w:id="0">
    <w:p w:rsidR="00A14009" w:rsidRDefault="00A14009" w:rsidP="00380F7E">
      <w:r>
        <w:continuationSeparator/>
      </w:r>
    </w:p>
  </w:footnote>
  <w:footnote w:id="1">
    <w:p w:rsidR="00380F7E" w:rsidRPr="00AC358D" w:rsidRDefault="00380F7E" w:rsidP="00380F7E">
      <w:pPr>
        <w:pStyle w:val="Testonotaapidipagina"/>
      </w:pPr>
      <w:r w:rsidRPr="00AC358D">
        <w:rPr>
          <w:rStyle w:val="Rimandonotaapidipagina"/>
          <w:szCs w:val="18"/>
        </w:rPr>
        <w:footnoteRef/>
      </w:r>
      <w:r>
        <w:t>.</w:t>
      </w:r>
      <w:r w:rsidRPr="00AC358D">
        <w:t xml:space="preserve"> </w:t>
      </w:r>
      <w:r>
        <w:tab/>
      </w:r>
      <w:r w:rsidRPr="00AC358D">
        <w:t>Cfr. Modulo 4- Scheda 4.3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Default="001D16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Pr="001D1649" w:rsidRDefault="001D1649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1D1649" w:rsidRDefault="001D16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9" w:rsidRDefault="001D164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380F7E"/>
    <w:rsid w:val="001D1649"/>
    <w:rsid w:val="002D7E9F"/>
    <w:rsid w:val="00380F7E"/>
    <w:rsid w:val="004E4186"/>
    <w:rsid w:val="00955AA9"/>
    <w:rsid w:val="00A1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380F7E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FSE,stile 1,Footnote,Footnote1,Footnote2,Footnote3,Footnote4,Footnote5,Footnote6,Footnote7,Footnote8,Footnote9,Footnote10,Footnote11,Footnote21,Footnote31,Footnote41,Footnote51,Footnote61,Footnote71"/>
    <w:link w:val="TestonotaapidipaginaCarattere"/>
    <w:rsid w:val="00380F7E"/>
    <w:pPr>
      <w:spacing w:after="0" w:line="240" w:lineRule="auto"/>
      <w:jc w:val="both"/>
    </w:pPr>
    <w:rPr>
      <w:rFonts w:ascii="RotisSemiSans" w:eastAsia="Times New Roman" w:hAnsi="RotisSemiSans" w:cs="Times New Roman"/>
      <w:sz w:val="16"/>
      <w:szCs w:val="19"/>
      <w:lang w:eastAsia="it-IT"/>
    </w:rPr>
  </w:style>
  <w:style w:type="character" w:customStyle="1" w:styleId="TestonotaapidipaginaCarattere">
    <w:name w:val="Testo nota a piè di pagina Carattere"/>
    <w:aliases w:val="Testo nota a piè di pagina FSE Carattere,stile 1 Carattere,Footnote Carattere,Footnote1 Carattere,Footnote2 Carattere,Footnote3 Carattere,Footnote4 Carattere,Footnote5 Carattere,Footnote6 Carattere"/>
    <w:basedOn w:val="Carpredefinitoparagrafo"/>
    <w:link w:val="Testonotaapidipagina"/>
    <w:rsid w:val="00380F7E"/>
    <w:rPr>
      <w:rFonts w:ascii="RotisSemiSans" w:eastAsia="Times New Roman" w:hAnsi="RotisSemiSans" w:cs="Times New Roman"/>
      <w:sz w:val="16"/>
      <w:szCs w:val="19"/>
      <w:lang w:eastAsia="it-IT"/>
    </w:rPr>
  </w:style>
  <w:style w:type="character" w:styleId="Rimandonotaapidipagina">
    <w:name w:val="footnote reference"/>
    <w:aliases w:val="Rimando nota a piè di pagina FSE,RP Rimando nota a piè di pagina"/>
    <w:basedOn w:val="Carpredefinitoparagrafo"/>
    <w:rsid w:val="00380F7E"/>
    <w:rPr>
      <w:rFonts w:ascii="RotisSemiSans" w:hAnsi="RotisSemiSans"/>
      <w:sz w:val="21"/>
      <w:szCs w:val="20"/>
      <w:vertAlign w:val="superscript"/>
    </w:rPr>
  </w:style>
  <w:style w:type="paragraph" w:customStyle="1" w:styleId="FonteFSE">
    <w:name w:val="Fonte FSE"/>
    <w:basedOn w:val="Normale"/>
    <w:qFormat/>
    <w:rsid w:val="00380F7E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1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649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1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649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649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1D1649"/>
  </w:style>
  <w:style w:type="character" w:styleId="Collegamentoipertestuale">
    <w:name w:val="Hyperlink"/>
    <w:basedOn w:val="Carpredefinitoparagrafo"/>
    <w:uiPriority w:val="99"/>
    <w:unhideWhenUsed/>
    <w:rsid w:val="001D1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2013-07-18T11:02:00Z</dcterms:created>
  <dcterms:modified xsi:type="dcterms:W3CDTF">2013-07-18T11:02:00Z</dcterms:modified>
</cp:coreProperties>
</file>