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31" w:type="dxa"/>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131"/>
      </w:tblGrid>
      <w:tr w:rsidR="000442E2" w:rsidRPr="00D35BC8" w:rsidTr="00AF66D5">
        <w:trPr>
          <w:jc w:val="center"/>
        </w:trPr>
        <w:tc>
          <w:tcPr>
            <w:tcW w:w="8131" w:type="dxa"/>
            <w:shd w:val="clear" w:color="auto" w:fill="F2F2F2"/>
          </w:tcPr>
          <w:p w:rsidR="000442E2" w:rsidRPr="00D35BC8" w:rsidRDefault="000442E2" w:rsidP="00AF66D5">
            <w:pPr>
              <w:ind w:left="-187" w:firstLine="142"/>
            </w:pPr>
            <w:r w:rsidRPr="00962206">
              <w:rPr>
                <w:b/>
              </w:rPr>
              <w:t xml:space="preserve">Scheda 6.7: </w:t>
            </w:r>
            <w:r w:rsidRPr="00067AB0">
              <w:t>LA NEGOZIAZIONE</w:t>
            </w:r>
          </w:p>
        </w:tc>
      </w:tr>
    </w:tbl>
    <w:p w:rsidR="000442E2" w:rsidRDefault="000442E2" w:rsidP="000442E2"/>
    <w:p w:rsidR="000442E2" w:rsidRDefault="000442E2" w:rsidP="00AF66D5">
      <w:pPr>
        <w:ind w:left="-142"/>
      </w:pPr>
    </w:p>
    <w:p w:rsidR="000442E2" w:rsidRPr="00067AB0" w:rsidRDefault="000442E2" w:rsidP="00AF66D5">
      <w:pPr>
        <w:ind w:left="-142"/>
        <w:rPr>
          <w:kern w:val="0"/>
          <w:lang w:eastAsia="en-US" w:bidi="en-US"/>
        </w:rPr>
      </w:pPr>
      <w:r w:rsidRPr="00872F55">
        <w:rPr>
          <w:b/>
          <w:kern w:val="0"/>
          <w:lang w:eastAsia="en-US" w:bidi="en-US"/>
        </w:rPr>
        <w:t>Istruzioni per il formatore</w:t>
      </w:r>
      <w:r w:rsidRPr="00641762">
        <w:rPr>
          <w:smallCaps/>
          <w:kern w:val="0"/>
          <w:lang w:eastAsia="en-US" w:bidi="en-US"/>
        </w:rPr>
        <w:t xml:space="preserve">: </w:t>
      </w:r>
      <w:r w:rsidRPr="00067AB0">
        <w:rPr>
          <w:kern w:val="0"/>
          <w:lang w:eastAsia="en-US" w:bidi="en-US"/>
        </w:rPr>
        <w:t xml:space="preserve">La presente </w:t>
      </w:r>
      <w:proofErr w:type="spellStart"/>
      <w:r>
        <w:rPr>
          <w:kern w:val="0"/>
          <w:lang w:eastAsia="en-US" w:bidi="en-US"/>
        </w:rPr>
        <w:t>simulata*</w:t>
      </w:r>
      <w:proofErr w:type="spellEnd"/>
      <w:r w:rsidRPr="00067AB0">
        <w:rPr>
          <w:kern w:val="0"/>
          <w:lang w:eastAsia="en-US" w:bidi="en-US"/>
        </w:rPr>
        <w:t>,</w:t>
      </w:r>
      <w:r w:rsidRPr="00067AB0">
        <w:rPr>
          <w:rFonts w:cs="Calibri"/>
          <w:kern w:val="0"/>
          <w:lang w:eastAsia="en-US" w:bidi="en-US"/>
        </w:rPr>
        <w:t xml:space="preserve"> da proporre nell’ambito degli interventi di formazione rivolti ai tutor aziendali, ha l’obiettivo di </w:t>
      </w:r>
      <w:r w:rsidRPr="00067AB0">
        <w:rPr>
          <w:kern w:val="0"/>
          <w:lang w:eastAsia="en-US" w:bidi="en-US"/>
        </w:rPr>
        <w:t xml:space="preserve">far vedere come, di fronte ad un problema, la realtà può essere percepita da vari punti di vista. Per far ciò bisogna fare lo sforzo di mettersi nei panni degli altri, di spostarsi dal </w:t>
      </w:r>
      <w:r>
        <w:rPr>
          <w:kern w:val="0"/>
          <w:lang w:eastAsia="en-US" w:bidi="en-US"/>
        </w:rPr>
        <w:t>proprio</w:t>
      </w:r>
      <w:r w:rsidRPr="00067AB0">
        <w:rPr>
          <w:kern w:val="0"/>
          <w:lang w:eastAsia="en-US" w:bidi="en-US"/>
        </w:rPr>
        <w:t xml:space="preserve"> punto di vista, di assumere la loro ottica. </w:t>
      </w:r>
    </w:p>
    <w:p w:rsidR="000442E2" w:rsidRDefault="000442E2" w:rsidP="00AF66D5">
      <w:pPr>
        <w:ind w:left="-142"/>
        <w:rPr>
          <w:kern w:val="0"/>
          <w:lang w:eastAsia="en-US" w:bidi="en-US"/>
        </w:rPr>
      </w:pPr>
      <w:r w:rsidRPr="00067AB0">
        <w:rPr>
          <w:kern w:val="0"/>
          <w:lang w:eastAsia="en-US" w:bidi="en-US"/>
        </w:rPr>
        <w:t>Oggetto dell</w:t>
      </w:r>
      <w:r>
        <w:rPr>
          <w:kern w:val="0"/>
          <w:lang w:eastAsia="en-US" w:bidi="en-US"/>
        </w:rPr>
        <w:t>a simulazione</w:t>
      </w:r>
      <w:r w:rsidRPr="00067AB0">
        <w:rPr>
          <w:kern w:val="0"/>
          <w:lang w:eastAsia="en-US" w:bidi="en-US"/>
        </w:rPr>
        <w:t xml:space="preserve"> è una situazione problematica della vita quotidiana. Ciò facilita la capacità di intuire la percezione che l’altra parte ha del problema e dei propri interessi prevalenti, per poi trovare punti di convergenza che potrebbero essere rappresentati dalla convenienza di ambedue le parti.</w:t>
      </w:r>
    </w:p>
    <w:p w:rsidR="000442E2" w:rsidRPr="00067AB0" w:rsidRDefault="000442E2" w:rsidP="000442E2">
      <w:pPr>
        <w:rPr>
          <w:kern w:val="0"/>
          <w:lang w:eastAsia="en-US" w:bidi="en-US"/>
        </w:rPr>
      </w:pPr>
    </w:p>
    <w:p w:rsidR="000442E2" w:rsidRPr="00067AB0" w:rsidRDefault="000442E2" w:rsidP="000442E2">
      <w:pPr>
        <w:rPr>
          <w:kern w:val="0"/>
          <w:lang w:eastAsia="en-US" w:bidi="en-US"/>
        </w:rPr>
      </w:pPr>
    </w:p>
    <w:tbl>
      <w:tblPr>
        <w:tblW w:w="8114" w:type="dxa"/>
        <w:jc w:val="center"/>
        <w:tblInd w:w="-256" w:type="dxa"/>
        <w:tblBorders>
          <w:top w:val="single" w:sz="4" w:space="0" w:color="auto"/>
          <w:bottom w:val="single" w:sz="4" w:space="0" w:color="auto"/>
          <w:insideH w:val="single" w:sz="4" w:space="0" w:color="auto"/>
        </w:tblBorders>
        <w:shd w:val="clear" w:color="auto" w:fill="F2F2F2"/>
        <w:tblLook w:val="04A0"/>
      </w:tblPr>
      <w:tblGrid>
        <w:gridCol w:w="1504"/>
        <w:gridCol w:w="6610"/>
      </w:tblGrid>
      <w:tr w:rsidR="000442E2" w:rsidRPr="003707E2" w:rsidTr="00AF66D5">
        <w:trPr>
          <w:jc w:val="center"/>
        </w:trPr>
        <w:tc>
          <w:tcPr>
            <w:tcW w:w="1504" w:type="dxa"/>
            <w:shd w:val="clear" w:color="auto" w:fill="F2F2F2"/>
          </w:tcPr>
          <w:p w:rsidR="000442E2" w:rsidRDefault="000442E2" w:rsidP="00DF4FD6">
            <w:pPr>
              <w:rPr>
                <w:b/>
                <w:kern w:val="0"/>
                <w:szCs w:val="21"/>
                <w:lang w:eastAsia="en-US" w:bidi="en-US"/>
              </w:rPr>
            </w:pPr>
          </w:p>
          <w:p w:rsidR="000442E2" w:rsidRDefault="000442E2" w:rsidP="00DF4FD6">
            <w:pPr>
              <w:rPr>
                <w:b/>
                <w:kern w:val="0"/>
                <w:szCs w:val="21"/>
                <w:lang w:eastAsia="en-US" w:bidi="en-US"/>
              </w:rPr>
            </w:pPr>
            <w:r>
              <w:rPr>
                <w:b/>
                <w:kern w:val="0"/>
                <w:szCs w:val="21"/>
                <w:lang w:eastAsia="en-US" w:bidi="en-US"/>
              </w:rPr>
              <w:t>I fase</w:t>
            </w:r>
          </w:p>
        </w:tc>
        <w:tc>
          <w:tcPr>
            <w:tcW w:w="6610" w:type="dxa"/>
            <w:shd w:val="clear" w:color="auto" w:fill="F2F2F2"/>
          </w:tcPr>
          <w:p w:rsidR="000442E2" w:rsidRDefault="000442E2" w:rsidP="00DF4FD6">
            <w:pPr>
              <w:rPr>
                <w:kern w:val="0"/>
                <w:lang w:eastAsia="en-US" w:bidi="en-US"/>
              </w:rPr>
            </w:pPr>
          </w:p>
          <w:p w:rsidR="000442E2" w:rsidRDefault="000442E2" w:rsidP="00DF4FD6">
            <w:pPr>
              <w:rPr>
                <w:kern w:val="0"/>
                <w:lang w:eastAsia="en-US" w:bidi="en-US"/>
              </w:rPr>
            </w:pPr>
            <w:r w:rsidRPr="00067AB0">
              <w:rPr>
                <w:kern w:val="0"/>
                <w:lang w:eastAsia="en-US" w:bidi="en-US"/>
              </w:rPr>
              <w:t>I partecipanti vengono divisi in due gruppi A e B. Il gruppo A rappresenta un</w:t>
            </w:r>
            <w:r>
              <w:rPr>
                <w:kern w:val="0"/>
                <w:lang w:eastAsia="en-US" w:bidi="en-US"/>
              </w:rPr>
              <w:t xml:space="preserve"> </w:t>
            </w:r>
            <w:r w:rsidRPr="00067AB0">
              <w:rPr>
                <w:kern w:val="0"/>
                <w:lang w:eastAsia="en-US" w:bidi="en-US"/>
              </w:rPr>
              <w:t>padrone di casa che vuole aumentare l’affitto al proprio inquilino. Il gruppo B rappresenta l’inquilino che non è disposto a farlo.</w:t>
            </w:r>
          </w:p>
          <w:p w:rsidR="000442E2" w:rsidRDefault="000442E2" w:rsidP="00DF4FD6">
            <w:pPr>
              <w:rPr>
                <w:kern w:val="0"/>
                <w:szCs w:val="21"/>
                <w:lang w:eastAsia="en-US" w:bidi="en-US"/>
              </w:rPr>
            </w:pPr>
          </w:p>
        </w:tc>
      </w:tr>
      <w:tr w:rsidR="000442E2" w:rsidRPr="003707E2" w:rsidTr="00AF66D5">
        <w:trPr>
          <w:jc w:val="center"/>
        </w:trPr>
        <w:tc>
          <w:tcPr>
            <w:tcW w:w="1504" w:type="dxa"/>
            <w:shd w:val="clear" w:color="auto" w:fill="F2F2F2"/>
          </w:tcPr>
          <w:p w:rsidR="000442E2" w:rsidRDefault="000442E2" w:rsidP="00DF4FD6">
            <w:pPr>
              <w:rPr>
                <w:b/>
                <w:kern w:val="0"/>
                <w:szCs w:val="21"/>
                <w:lang w:eastAsia="en-US" w:bidi="en-US"/>
              </w:rPr>
            </w:pPr>
          </w:p>
          <w:p w:rsidR="000442E2" w:rsidRPr="003707E2" w:rsidRDefault="000442E2" w:rsidP="00DF4FD6">
            <w:pPr>
              <w:rPr>
                <w:kern w:val="0"/>
                <w:szCs w:val="21"/>
                <w:lang w:eastAsia="en-US" w:bidi="en-US"/>
              </w:rPr>
            </w:pPr>
            <w:r>
              <w:rPr>
                <w:b/>
                <w:kern w:val="0"/>
                <w:szCs w:val="21"/>
                <w:lang w:eastAsia="en-US" w:bidi="en-US"/>
              </w:rPr>
              <w:t>I</w:t>
            </w:r>
            <w:r w:rsidRPr="003707E2">
              <w:rPr>
                <w:b/>
                <w:kern w:val="0"/>
                <w:szCs w:val="21"/>
                <w:lang w:eastAsia="en-US" w:bidi="en-US"/>
              </w:rPr>
              <w:t>I Fase</w:t>
            </w:r>
          </w:p>
        </w:tc>
        <w:tc>
          <w:tcPr>
            <w:tcW w:w="6610" w:type="dxa"/>
            <w:shd w:val="clear" w:color="auto" w:fill="F2F2F2"/>
          </w:tcPr>
          <w:p w:rsidR="000442E2" w:rsidRDefault="000442E2" w:rsidP="00DF4FD6">
            <w:pPr>
              <w:rPr>
                <w:kern w:val="0"/>
                <w:szCs w:val="21"/>
                <w:lang w:eastAsia="en-US" w:bidi="en-US"/>
              </w:rPr>
            </w:pPr>
          </w:p>
          <w:p w:rsidR="000442E2" w:rsidRDefault="000442E2" w:rsidP="00DF4FD6">
            <w:pPr>
              <w:rPr>
                <w:kern w:val="0"/>
                <w:szCs w:val="21"/>
                <w:lang w:eastAsia="en-US" w:bidi="en-US"/>
              </w:rPr>
            </w:pPr>
            <w:r>
              <w:rPr>
                <w:kern w:val="0"/>
                <w:szCs w:val="21"/>
                <w:lang w:eastAsia="en-US" w:bidi="en-US"/>
              </w:rPr>
              <w:t>I</w:t>
            </w:r>
            <w:r w:rsidRPr="003707E2">
              <w:rPr>
                <w:kern w:val="0"/>
                <w:szCs w:val="21"/>
                <w:lang w:eastAsia="en-US" w:bidi="en-US"/>
              </w:rPr>
              <w:t xml:space="preserve"> 2 gruppi devono fare un elenco delle argomentazioni a sostegno della propria posizione, riassumerli su un cartellone e poi esporli in plenaria</w:t>
            </w:r>
            <w:r>
              <w:rPr>
                <w:kern w:val="0"/>
                <w:szCs w:val="21"/>
                <w:lang w:eastAsia="en-US" w:bidi="en-US"/>
              </w:rPr>
              <w:t>.</w:t>
            </w:r>
          </w:p>
          <w:p w:rsidR="000442E2" w:rsidRPr="003707E2" w:rsidRDefault="000442E2" w:rsidP="00DF4FD6">
            <w:pPr>
              <w:rPr>
                <w:kern w:val="0"/>
                <w:szCs w:val="21"/>
                <w:lang w:eastAsia="en-US" w:bidi="en-US"/>
              </w:rPr>
            </w:pPr>
          </w:p>
        </w:tc>
      </w:tr>
      <w:tr w:rsidR="000442E2" w:rsidRPr="003707E2" w:rsidTr="00AF66D5">
        <w:trPr>
          <w:jc w:val="center"/>
        </w:trPr>
        <w:tc>
          <w:tcPr>
            <w:tcW w:w="1504" w:type="dxa"/>
            <w:shd w:val="clear" w:color="auto" w:fill="F2F2F2"/>
          </w:tcPr>
          <w:p w:rsidR="000442E2" w:rsidRDefault="000442E2" w:rsidP="00DF4FD6">
            <w:pPr>
              <w:rPr>
                <w:b/>
                <w:kern w:val="0"/>
                <w:szCs w:val="21"/>
                <w:lang w:eastAsia="en-US" w:bidi="en-US"/>
              </w:rPr>
            </w:pPr>
          </w:p>
          <w:p w:rsidR="000442E2" w:rsidRPr="003707E2" w:rsidRDefault="000442E2" w:rsidP="00DF4FD6">
            <w:pPr>
              <w:rPr>
                <w:kern w:val="0"/>
                <w:szCs w:val="21"/>
                <w:lang w:eastAsia="en-US" w:bidi="en-US"/>
              </w:rPr>
            </w:pPr>
            <w:r w:rsidRPr="003707E2">
              <w:rPr>
                <w:b/>
                <w:kern w:val="0"/>
                <w:szCs w:val="21"/>
                <w:lang w:eastAsia="en-US" w:bidi="en-US"/>
              </w:rPr>
              <w:t>I</w:t>
            </w:r>
            <w:r>
              <w:rPr>
                <w:b/>
                <w:kern w:val="0"/>
                <w:szCs w:val="21"/>
                <w:lang w:eastAsia="en-US" w:bidi="en-US"/>
              </w:rPr>
              <w:t>I</w:t>
            </w:r>
            <w:r w:rsidRPr="003707E2">
              <w:rPr>
                <w:b/>
                <w:kern w:val="0"/>
                <w:szCs w:val="21"/>
                <w:lang w:eastAsia="en-US" w:bidi="en-US"/>
              </w:rPr>
              <w:t>I Fase</w:t>
            </w:r>
          </w:p>
        </w:tc>
        <w:tc>
          <w:tcPr>
            <w:tcW w:w="6610" w:type="dxa"/>
            <w:shd w:val="clear" w:color="auto" w:fill="F2F2F2"/>
          </w:tcPr>
          <w:p w:rsidR="000442E2" w:rsidRDefault="000442E2" w:rsidP="00DF4FD6">
            <w:pPr>
              <w:rPr>
                <w:kern w:val="0"/>
                <w:szCs w:val="21"/>
                <w:lang w:eastAsia="en-US" w:bidi="en-US"/>
              </w:rPr>
            </w:pPr>
          </w:p>
          <w:p w:rsidR="000442E2" w:rsidRDefault="000442E2" w:rsidP="00DF4FD6">
            <w:pPr>
              <w:rPr>
                <w:kern w:val="0"/>
                <w:szCs w:val="21"/>
                <w:lang w:eastAsia="en-US" w:bidi="en-US"/>
              </w:rPr>
            </w:pPr>
            <w:r>
              <w:rPr>
                <w:kern w:val="0"/>
                <w:szCs w:val="21"/>
                <w:lang w:eastAsia="en-US" w:bidi="en-US"/>
              </w:rPr>
              <w:t>I</w:t>
            </w:r>
            <w:r w:rsidRPr="003707E2">
              <w:rPr>
                <w:kern w:val="0"/>
                <w:szCs w:val="21"/>
                <w:lang w:eastAsia="en-US" w:bidi="en-US"/>
              </w:rPr>
              <w:t>l gruppo A deve mettersi nei panni del gruppo B sforzandosi di sentire e capire il suo punto di vista. Lo stesso deve fare il gruppo B. Di nuovo i contenuti dei due lavori devono essere riassunti su un cartellone e poi esposti in plenaria</w:t>
            </w:r>
            <w:r>
              <w:rPr>
                <w:kern w:val="0"/>
                <w:szCs w:val="21"/>
                <w:lang w:eastAsia="en-US" w:bidi="en-US"/>
              </w:rPr>
              <w:t>.</w:t>
            </w:r>
          </w:p>
          <w:p w:rsidR="000442E2" w:rsidRPr="003707E2" w:rsidRDefault="000442E2" w:rsidP="00DF4FD6">
            <w:pPr>
              <w:rPr>
                <w:kern w:val="0"/>
                <w:szCs w:val="21"/>
                <w:lang w:eastAsia="en-US" w:bidi="en-US"/>
              </w:rPr>
            </w:pPr>
          </w:p>
        </w:tc>
      </w:tr>
      <w:tr w:rsidR="000442E2" w:rsidRPr="003707E2" w:rsidTr="00AF66D5">
        <w:trPr>
          <w:jc w:val="center"/>
        </w:trPr>
        <w:tc>
          <w:tcPr>
            <w:tcW w:w="1504" w:type="dxa"/>
            <w:shd w:val="clear" w:color="auto" w:fill="F2F2F2"/>
          </w:tcPr>
          <w:p w:rsidR="000442E2" w:rsidRDefault="000442E2" w:rsidP="00DF4FD6">
            <w:pPr>
              <w:rPr>
                <w:b/>
                <w:kern w:val="0"/>
                <w:szCs w:val="21"/>
                <w:lang w:eastAsia="en-US" w:bidi="en-US"/>
              </w:rPr>
            </w:pPr>
          </w:p>
          <w:p w:rsidR="000442E2" w:rsidRPr="003707E2" w:rsidRDefault="000442E2" w:rsidP="00DF4FD6">
            <w:pPr>
              <w:rPr>
                <w:kern w:val="0"/>
                <w:szCs w:val="21"/>
                <w:lang w:eastAsia="en-US" w:bidi="en-US"/>
              </w:rPr>
            </w:pPr>
            <w:r>
              <w:rPr>
                <w:b/>
                <w:kern w:val="0"/>
                <w:szCs w:val="21"/>
                <w:lang w:eastAsia="en-US" w:bidi="en-US"/>
              </w:rPr>
              <w:t>IV</w:t>
            </w:r>
            <w:r w:rsidRPr="003707E2">
              <w:rPr>
                <w:b/>
                <w:kern w:val="0"/>
                <w:szCs w:val="21"/>
                <w:lang w:eastAsia="en-US" w:bidi="en-US"/>
              </w:rPr>
              <w:t xml:space="preserve"> Fase</w:t>
            </w:r>
          </w:p>
        </w:tc>
        <w:tc>
          <w:tcPr>
            <w:tcW w:w="6610" w:type="dxa"/>
            <w:shd w:val="clear" w:color="auto" w:fill="F2F2F2"/>
          </w:tcPr>
          <w:p w:rsidR="000442E2" w:rsidRDefault="000442E2" w:rsidP="00DF4FD6">
            <w:pPr>
              <w:rPr>
                <w:kern w:val="0"/>
                <w:szCs w:val="21"/>
                <w:lang w:eastAsia="en-US" w:bidi="en-US"/>
              </w:rPr>
            </w:pPr>
          </w:p>
          <w:p w:rsidR="000442E2" w:rsidRDefault="000442E2" w:rsidP="00DF4FD6">
            <w:pPr>
              <w:rPr>
                <w:kern w:val="0"/>
                <w:szCs w:val="21"/>
                <w:lang w:eastAsia="en-US" w:bidi="en-US"/>
              </w:rPr>
            </w:pPr>
            <w:r>
              <w:rPr>
                <w:kern w:val="0"/>
                <w:szCs w:val="21"/>
                <w:lang w:eastAsia="en-US" w:bidi="en-US"/>
              </w:rPr>
              <w:t>S</w:t>
            </w:r>
            <w:r w:rsidRPr="003707E2">
              <w:rPr>
                <w:kern w:val="0"/>
                <w:szCs w:val="21"/>
                <w:lang w:eastAsia="en-US" w:bidi="en-US"/>
              </w:rPr>
              <w:t xml:space="preserve">i confrontano i lavori dei gruppi. Viene attribuito un punto </w:t>
            </w:r>
            <w:r>
              <w:rPr>
                <w:kern w:val="0"/>
                <w:szCs w:val="21"/>
                <w:lang w:eastAsia="en-US" w:bidi="en-US"/>
              </w:rPr>
              <w:t>per</w:t>
            </w:r>
            <w:r w:rsidRPr="003707E2">
              <w:rPr>
                <w:kern w:val="0"/>
                <w:szCs w:val="21"/>
                <w:lang w:eastAsia="en-US" w:bidi="en-US"/>
              </w:rPr>
              <w:t xml:space="preserve"> ogni motivazione individuata espressa dalla controparte. Vince la squadra che ha realizzato il maggior punteggio.</w:t>
            </w:r>
          </w:p>
          <w:p w:rsidR="000442E2" w:rsidRPr="003707E2" w:rsidRDefault="000442E2" w:rsidP="00DF4FD6">
            <w:pPr>
              <w:rPr>
                <w:kern w:val="0"/>
                <w:szCs w:val="21"/>
                <w:lang w:eastAsia="en-US" w:bidi="en-US"/>
              </w:rPr>
            </w:pPr>
          </w:p>
        </w:tc>
      </w:tr>
      <w:tr w:rsidR="000442E2" w:rsidRPr="003707E2" w:rsidTr="00AF66D5">
        <w:trPr>
          <w:jc w:val="center"/>
        </w:trPr>
        <w:tc>
          <w:tcPr>
            <w:tcW w:w="1504" w:type="dxa"/>
            <w:shd w:val="clear" w:color="auto" w:fill="F2F2F2"/>
          </w:tcPr>
          <w:p w:rsidR="000442E2" w:rsidRDefault="000442E2" w:rsidP="00DF4FD6">
            <w:pPr>
              <w:rPr>
                <w:b/>
                <w:kern w:val="0"/>
                <w:szCs w:val="21"/>
                <w:lang w:eastAsia="en-US" w:bidi="en-US"/>
              </w:rPr>
            </w:pPr>
          </w:p>
          <w:p w:rsidR="000442E2" w:rsidRPr="003707E2" w:rsidRDefault="000442E2" w:rsidP="00DF4FD6">
            <w:pPr>
              <w:rPr>
                <w:kern w:val="0"/>
                <w:szCs w:val="21"/>
                <w:lang w:eastAsia="en-US" w:bidi="en-US"/>
              </w:rPr>
            </w:pPr>
            <w:r w:rsidRPr="003707E2">
              <w:rPr>
                <w:b/>
                <w:kern w:val="0"/>
                <w:szCs w:val="21"/>
                <w:lang w:eastAsia="en-US" w:bidi="en-US"/>
              </w:rPr>
              <w:t>V Fase</w:t>
            </w:r>
          </w:p>
        </w:tc>
        <w:tc>
          <w:tcPr>
            <w:tcW w:w="6610" w:type="dxa"/>
            <w:shd w:val="clear" w:color="auto" w:fill="F2F2F2"/>
          </w:tcPr>
          <w:p w:rsidR="000442E2" w:rsidRDefault="000442E2" w:rsidP="00DF4FD6">
            <w:pPr>
              <w:rPr>
                <w:kern w:val="0"/>
                <w:szCs w:val="21"/>
                <w:lang w:eastAsia="en-US" w:bidi="en-US"/>
              </w:rPr>
            </w:pPr>
          </w:p>
          <w:p w:rsidR="000442E2" w:rsidRDefault="000442E2" w:rsidP="00DF4FD6">
            <w:pPr>
              <w:rPr>
                <w:kern w:val="0"/>
                <w:szCs w:val="21"/>
                <w:lang w:eastAsia="en-US" w:bidi="en-US"/>
              </w:rPr>
            </w:pPr>
            <w:r>
              <w:rPr>
                <w:kern w:val="0"/>
                <w:szCs w:val="21"/>
                <w:lang w:eastAsia="en-US" w:bidi="en-US"/>
              </w:rPr>
              <w:t>I</w:t>
            </w:r>
            <w:r w:rsidRPr="003707E2">
              <w:rPr>
                <w:kern w:val="0"/>
                <w:szCs w:val="21"/>
                <w:lang w:eastAsia="en-US" w:bidi="en-US"/>
              </w:rPr>
              <w:t xml:space="preserve"> gruppi devono stilare un elenco di possibili interessi che un inquilino condivide con il padrone di casa.</w:t>
            </w:r>
          </w:p>
          <w:p w:rsidR="000442E2" w:rsidRPr="003707E2" w:rsidRDefault="000442E2" w:rsidP="00DF4FD6">
            <w:pPr>
              <w:rPr>
                <w:kern w:val="0"/>
                <w:szCs w:val="21"/>
                <w:lang w:eastAsia="en-US" w:bidi="en-US"/>
              </w:rPr>
            </w:pPr>
          </w:p>
        </w:tc>
      </w:tr>
    </w:tbl>
    <w:p w:rsidR="000442E2" w:rsidRDefault="000442E2" w:rsidP="00AF66D5">
      <w:pPr>
        <w:pStyle w:val="FonteFSE"/>
        <w:ind w:left="-142" w:right="-142"/>
        <w:rPr>
          <w:kern w:val="0"/>
          <w:lang w:eastAsia="en-US" w:bidi="en-US"/>
        </w:rPr>
      </w:pPr>
      <w:r>
        <w:rPr>
          <w:kern w:val="0"/>
          <w:lang w:eastAsia="en-US" w:bidi="en-US"/>
        </w:rPr>
        <w:t xml:space="preserve">* </w:t>
      </w:r>
      <w:r w:rsidRPr="002F1C05">
        <w:t xml:space="preserve">A differenza del </w:t>
      </w:r>
      <w:proofErr w:type="spellStart"/>
      <w:r w:rsidRPr="002F1C05">
        <w:t>r</w:t>
      </w:r>
      <w:r w:rsidRPr="00BA6431">
        <w:rPr>
          <w:i/>
        </w:rPr>
        <w:t>ole</w:t>
      </w:r>
      <w:proofErr w:type="spellEnd"/>
      <w:r w:rsidRPr="00BA6431">
        <w:rPr>
          <w:i/>
        </w:rPr>
        <w:t xml:space="preserve"> play</w:t>
      </w:r>
      <w:r w:rsidRPr="002F1C05">
        <w:t>, in cui il copione è libero per ogni "attore", la simulata consiste nel</w:t>
      </w:r>
      <w:r w:rsidRPr="002F1C05">
        <w:rPr>
          <w:b/>
        </w:rPr>
        <w:t xml:space="preserve"> </w:t>
      </w:r>
      <w:r w:rsidRPr="0013770E">
        <w:t xml:space="preserve">proporre e rappresentare </w:t>
      </w:r>
      <w:r w:rsidRPr="002F1C05">
        <w:t xml:space="preserve">situazioni particolari con un </w:t>
      </w:r>
      <w:r w:rsidRPr="002F1C05">
        <w:rPr>
          <w:b/>
        </w:rPr>
        <w:t>copione stabilito</w:t>
      </w:r>
      <w:r w:rsidRPr="002F1C05">
        <w:t xml:space="preserve">. L’obiettivo è quello di ricostruire sotto forma di gioco situazioni in cui si è coinvolti emotivamente, per poi evidenziare </w:t>
      </w:r>
      <w:r w:rsidRPr="002F1C05">
        <w:rPr>
          <w:b/>
        </w:rPr>
        <w:t>alternative</w:t>
      </w:r>
      <w:r w:rsidRPr="002F1C05">
        <w:t xml:space="preserve"> ai comportamenti messi in atto.</w:t>
      </w:r>
    </w:p>
    <w:p w:rsidR="000442E2" w:rsidRDefault="000442E2" w:rsidP="00AF66D5">
      <w:pPr>
        <w:pStyle w:val="FonteFSE"/>
        <w:ind w:hanging="142"/>
        <w:rPr>
          <w:kern w:val="0"/>
          <w:lang w:eastAsia="en-US" w:bidi="en-US"/>
        </w:rPr>
      </w:pPr>
      <w:r w:rsidRPr="00067AB0">
        <w:rPr>
          <w:kern w:val="0"/>
          <w:lang w:eastAsia="en-US" w:bidi="en-US"/>
        </w:rPr>
        <w:t>Fonte:</w:t>
      </w:r>
      <w:r w:rsidRPr="00067AB0">
        <w:rPr>
          <w:rFonts w:eastAsia="Calibri" w:cs="Calibri"/>
          <w:kern w:val="0"/>
          <w:lang w:eastAsia="en-US" w:bidi="en-US"/>
        </w:rPr>
        <w:t xml:space="preserve"> </w:t>
      </w:r>
      <w:r>
        <w:rPr>
          <w:rFonts w:eastAsia="Calibri" w:cs="Calibri"/>
          <w:kern w:val="0"/>
          <w:lang w:eastAsia="en-US" w:bidi="en-US"/>
        </w:rPr>
        <w:t>R</w:t>
      </w:r>
      <w:r w:rsidRPr="00067AB0">
        <w:rPr>
          <w:rFonts w:eastAsia="Calibri" w:cs="Calibri"/>
          <w:kern w:val="0"/>
          <w:lang w:eastAsia="en-US" w:bidi="en-US"/>
        </w:rPr>
        <w:t xml:space="preserve">ielaborazione </w:t>
      </w:r>
      <w:proofErr w:type="spellStart"/>
      <w:r w:rsidRPr="00067AB0">
        <w:rPr>
          <w:rFonts w:eastAsia="Calibri" w:cs="Calibri"/>
          <w:kern w:val="0"/>
          <w:lang w:eastAsia="en-US" w:bidi="en-US"/>
        </w:rPr>
        <w:t>Isfol</w:t>
      </w:r>
      <w:proofErr w:type="spellEnd"/>
      <w:r w:rsidRPr="00067AB0">
        <w:rPr>
          <w:rFonts w:eastAsia="Calibri" w:cs="Calibri"/>
          <w:kern w:val="0"/>
          <w:lang w:eastAsia="en-US" w:bidi="en-US"/>
        </w:rPr>
        <w:t xml:space="preserve"> su </w:t>
      </w:r>
      <w:proofErr w:type="spellStart"/>
      <w:r>
        <w:rPr>
          <w:rFonts w:eastAsia="Calibri" w:cs="Calibri"/>
          <w:kern w:val="0"/>
          <w:lang w:eastAsia="en-US" w:bidi="en-US"/>
        </w:rPr>
        <w:t>R.Borgato</w:t>
      </w:r>
      <w:proofErr w:type="spellEnd"/>
      <w:r>
        <w:rPr>
          <w:rFonts w:eastAsia="Calibri" w:cs="Calibri"/>
          <w:kern w:val="0"/>
          <w:lang w:eastAsia="en-US" w:bidi="en-US"/>
        </w:rPr>
        <w:t xml:space="preserve">, </w:t>
      </w:r>
      <w:r w:rsidRPr="00067AB0">
        <w:rPr>
          <w:kern w:val="0"/>
          <w:lang w:eastAsia="en-US" w:bidi="en-US"/>
        </w:rPr>
        <w:t>”Un’arancia per due”</w:t>
      </w:r>
      <w:r>
        <w:rPr>
          <w:kern w:val="0"/>
          <w:lang w:eastAsia="en-US" w:bidi="en-US"/>
        </w:rPr>
        <w:t>, Franco Angeli, 2004</w:t>
      </w:r>
    </w:p>
    <w:p w:rsidR="004E4186" w:rsidRDefault="004E4186"/>
    <w:sectPr w:rsidR="004E4186" w:rsidSect="000442E2">
      <w:headerReference w:type="even" r:id="rId6"/>
      <w:headerReference w:type="default" r:id="rId7"/>
      <w:footerReference w:type="even" r:id="rId8"/>
      <w:footerReference w:type="default" r:id="rId9"/>
      <w:headerReference w:type="first" r:id="rId10"/>
      <w:footerReference w:type="first" r:id="rId11"/>
      <w:pgSz w:w="11906" w:h="16838"/>
      <w:pgMar w:top="1417" w:right="2692"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FD2" w:rsidRDefault="00451FD2" w:rsidP="00451FD2">
      <w:r>
        <w:separator/>
      </w:r>
    </w:p>
  </w:endnote>
  <w:endnote w:type="continuationSeparator" w:id="0">
    <w:p w:rsidR="00451FD2" w:rsidRDefault="00451FD2" w:rsidP="00451F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tisSemiSans">
    <w:panose1 w:val="00000000000000000000"/>
    <w:charset w:val="00"/>
    <w:family w:val="swiss"/>
    <w:notTrueType/>
    <w:pitch w:val="variable"/>
    <w:sig w:usb0="00000003" w:usb1="00000000" w:usb2="00000000" w:usb3="00000000" w:csb0="00000001" w:csb1="00000000"/>
  </w:font>
  <w:font w:name="RotisSemi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D2" w:rsidRDefault="00451FD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D2" w:rsidRDefault="00451FD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D2" w:rsidRDefault="00451FD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FD2" w:rsidRDefault="00451FD2" w:rsidP="00451FD2">
      <w:r>
        <w:separator/>
      </w:r>
    </w:p>
  </w:footnote>
  <w:footnote w:type="continuationSeparator" w:id="0">
    <w:p w:rsidR="00451FD2" w:rsidRDefault="00451FD2" w:rsidP="00451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D2" w:rsidRDefault="00451FD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D2" w:rsidRDefault="00451FD2" w:rsidP="00451FD2">
    <w:pPr>
      <w:pStyle w:val="Intestazione"/>
      <w:rPr>
        <w:sz w:val="18"/>
        <w:szCs w:val="18"/>
      </w:rPr>
    </w:pPr>
    <w:r>
      <w:rPr>
        <w:rStyle w:val="lbdtt"/>
        <w:sz w:val="18"/>
        <w:szCs w:val="18"/>
      </w:rPr>
      <w:t>Estratto da:</w:t>
    </w:r>
    <w:r>
      <w:rPr>
        <w:rStyle w:val="lbdtt"/>
        <w:i/>
        <w:sz w:val="18"/>
        <w:szCs w:val="18"/>
      </w:rPr>
      <w:t xml:space="preserve"> </w:t>
    </w:r>
    <w:hyperlink r:id="rId1" w:history="1">
      <w:r>
        <w:rPr>
          <w:rStyle w:val="Collegamentoipertestuale"/>
          <w:i/>
          <w:sz w:val="18"/>
          <w:szCs w:val="18"/>
        </w:rPr>
        <w:t>Il tutor aziendale per l'apprendistato : manuale per la formazione</w:t>
      </w:r>
    </w:hyperlink>
    <w:r>
      <w:rPr>
        <w:rStyle w:val="lbdtt"/>
        <w:sz w:val="18"/>
        <w:szCs w:val="18"/>
      </w:rPr>
      <w:t xml:space="preserve"> / ISFOL ; [di Francesca D’Arista]. - Roma : ISFOL, c2013. - 140 p. ; 24 cm. - (I libri del Fondo sociale europeo ; 178)</w:t>
    </w:r>
  </w:p>
  <w:p w:rsidR="00451FD2" w:rsidRDefault="00451FD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D2" w:rsidRDefault="00451FD2">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283"/>
  <w:characterSpacingControl w:val="doNotCompress"/>
  <w:footnotePr>
    <w:footnote w:id="-1"/>
    <w:footnote w:id="0"/>
  </w:footnotePr>
  <w:endnotePr>
    <w:endnote w:id="-1"/>
    <w:endnote w:id="0"/>
  </w:endnotePr>
  <w:compat/>
  <w:rsids>
    <w:rsidRoot w:val="000442E2"/>
    <w:rsid w:val="000442E2"/>
    <w:rsid w:val="00451FD2"/>
    <w:rsid w:val="004E4186"/>
    <w:rsid w:val="006B7698"/>
    <w:rsid w:val="00730451"/>
    <w:rsid w:val="00904C59"/>
    <w:rsid w:val="00AF66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Normale FSE"/>
    <w:qFormat/>
    <w:rsid w:val="000442E2"/>
    <w:pPr>
      <w:spacing w:after="0" w:line="240" w:lineRule="auto"/>
      <w:jc w:val="both"/>
    </w:pPr>
    <w:rPr>
      <w:rFonts w:ascii="RotisSemiSans" w:eastAsia="Times New Roman" w:hAnsi="RotisSemiSans" w:cs="Times New Roman"/>
      <w:kern w:val="32"/>
      <w:sz w:val="21"/>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eFSE">
    <w:name w:val="Fonte FSE"/>
    <w:basedOn w:val="Normale"/>
    <w:qFormat/>
    <w:rsid w:val="000442E2"/>
    <w:pPr>
      <w:spacing w:before="80" w:after="200" w:line="276" w:lineRule="auto"/>
    </w:pPr>
    <w:rPr>
      <w:rFonts w:ascii="RotisSemiSans Light" w:hAnsi="RotisSemiSans Light"/>
      <w:color w:val="595959"/>
      <w:sz w:val="15"/>
      <w:szCs w:val="18"/>
    </w:rPr>
  </w:style>
  <w:style w:type="paragraph" w:styleId="Intestazione">
    <w:name w:val="header"/>
    <w:basedOn w:val="Normale"/>
    <w:link w:val="IntestazioneCarattere"/>
    <w:uiPriority w:val="99"/>
    <w:unhideWhenUsed/>
    <w:rsid w:val="00451FD2"/>
    <w:pPr>
      <w:tabs>
        <w:tab w:val="center" w:pos="4819"/>
        <w:tab w:val="right" w:pos="9638"/>
      </w:tabs>
    </w:pPr>
  </w:style>
  <w:style w:type="character" w:customStyle="1" w:styleId="IntestazioneCarattere">
    <w:name w:val="Intestazione Carattere"/>
    <w:basedOn w:val="Carpredefinitoparagrafo"/>
    <w:link w:val="Intestazione"/>
    <w:uiPriority w:val="99"/>
    <w:rsid w:val="00451FD2"/>
    <w:rPr>
      <w:rFonts w:ascii="RotisSemiSans" w:eastAsia="Times New Roman" w:hAnsi="RotisSemiSans" w:cs="Times New Roman"/>
      <w:kern w:val="32"/>
      <w:sz w:val="21"/>
      <w:szCs w:val="20"/>
      <w:lang w:eastAsia="it-IT"/>
    </w:rPr>
  </w:style>
  <w:style w:type="paragraph" w:styleId="Pidipagina">
    <w:name w:val="footer"/>
    <w:basedOn w:val="Normale"/>
    <w:link w:val="PidipaginaCarattere"/>
    <w:uiPriority w:val="99"/>
    <w:semiHidden/>
    <w:unhideWhenUsed/>
    <w:rsid w:val="00451FD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51FD2"/>
    <w:rPr>
      <w:rFonts w:ascii="RotisSemiSans" w:eastAsia="Times New Roman" w:hAnsi="RotisSemiSans" w:cs="Times New Roman"/>
      <w:kern w:val="32"/>
      <w:sz w:val="21"/>
      <w:szCs w:val="20"/>
      <w:lang w:eastAsia="it-IT"/>
    </w:rPr>
  </w:style>
  <w:style w:type="paragraph" w:styleId="Testofumetto">
    <w:name w:val="Balloon Text"/>
    <w:basedOn w:val="Normale"/>
    <w:link w:val="TestofumettoCarattere"/>
    <w:uiPriority w:val="99"/>
    <w:semiHidden/>
    <w:unhideWhenUsed/>
    <w:rsid w:val="00451F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1FD2"/>
    <w:rPr>
      <w:rFonts w:ascii="Tahoma" w:eastAsia="Times New Roman" w:hAnsi="Tahoma" w:cs="Tahoma"/>
      <w:kern w:val="32"/>
      <w:sz w:val="16"/>
      <w:szCs w:val="16"/>
      <w:lang w:eastAsia="it-IT"/>
    </w:rPr>
  </w:style>
  <w:style w:type="character" w:styleId="Collegamentoipertestuale">
    <w:name w:val="Hyperlink"/>
    <w:basedOn w:val="Carpredefinitoparagrafo"/>
    <w:uiPriority w:val="99"/>
    <w:semiHidden/>
    <w:unhideWhenUsed/>
    <w:rsid w:val="00451FD2"/>
    <w:rPr>
      <w:color w:val="0000FF" w:themeColor="hyperlink"/>
      <w:u w:val="single"/>
    </w:rPr>
  </w:style>
  <w:style w:type="character" w:customStyle="1" w:styleId="lbdtt">
    <w:name w:val="lb_dtt"/>
    <w:basedOn w:val="Carpredefinitoparagrafo"/>
    <w:rsid w:val="00451FD2"/>
  </w:style>
</w:styles>
</file>

<file path=word/webSettings.xml><?xml version="1.0" encoding="utf-8"?>
<w:webSettings xmlns:r="http://schemas.openxmlformats.org/officeDocument/2006/relationships" xmlns:w="http://schemas.openxmlformats.org/wordprocessingml/2006/main">
  <w:divs>
    <w:div w:id="154784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bnlo2.cilea.it/bw5ne2/opac.aspx?WEB=ISFL&amp;IDS=1939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f.darista</dc:creator>
  <cp:lastModifiedBy>v.cioccolo</cp:lastModifiedBy>
  <cp:revision>3</cp:revision>
  <dcterms:created xsi:type="dcterms:W3CDTF">2013-07-04T11:58:00Z</dcterms:created>
  <dcterms:modified xsi:type="dcterms:W3CDTF">2013-07-12T08:04:00Z</dcterms:modified>
</cp:coreProperties>
</file>