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8504"/>
      </w:tblGrid>
      <w:tr w:rsidR="00097D55" w:rsidRPr="00D35BC8" w:rsidTr="00097D55">
        <w:trPr>
          <w:jc w:val="center"/>
        </w:trPr>
        <w:tc>
          <w:tcPr>
            <w:tcW w:w="8504" w:type="dxa"/>
            <w:shd w:val="clear" w:color="auto" w:fill="F2F2F2"/>
          </w:tcPr>
          <w:p w:rsidR="00097D55" w:rsidRPr="00D35BC8" w:rsidRDefault="00097D55" w:rsidP="00CA684D">
            <w:pPr>
              <w:rPr>
                <w:kern w:val="0"/>
                <w:lang w:eastAsia="en-US" w:bidi="en-US"/>
              </w:rPr>
            </w:pPr>
            <w:r w:rsidRPr="00962206">
              <w:rPr>
                <w:b/>
              </w:rPr>
              <w:t>Scheda 6.5:</w:t>
            </w:r>
            <w:r w:rsidRPr="00D35BC8">
              <w:t xml:space="preserve"> APPRENDERE DALLE RIFLESSIONI SUI COMPORTAMENTI ATTUATI</w:t>
            </w:r>
          </w:p>
        </w:tc>
      </w:tr>
    </w:tbl>
    <w:p w:rsidR="00097D55" w:rsidRDefault="00097D55" w:rsidP="00097D55"/>
    <w:p w:rsidR="00097D55" w:rsidRDefault="00097D55" w:rsidP="00260CF5">
      <w:pPr>
        <w:ind w:left="567" w:right="566"/>
      </w:pPr>
    </w:p>
    <w:p w:rsidR="00097D55" w:rsidRPr="00D35BC8" w:rsidRDefault="00097D55" w:rsidP="00260CF5">
      <w:pPr>
        <w:ind w:left="567" w:right="566"/>
        <w:rPr>
          <w:kern w:val="0"/>
          <w:lang w:eastAsia="en-US" w:bidi="en-US"/>
        </w:rPr>
      </w:pPr>
      <w:r w:rsidRPr="00872F55">
        <w:rPr>
          <w:b/>
          <w:kern w:val="0"/>
          <w:lang w:eastAsia="en-US" w:bidi="en-US"/>
        </w:rPr>
        <w:t>Istruzioni per il formatore:</w:t>
      </w:r>
      <w:r w:rsidRPr="00641762">
        <w:rPr>
          <w:smallCaps/>
          <w:kern w:val="0"/>
          <w:lang w:eastAsia="en-US" w:bidi="en-US"/>
        </w:rPr>
        <w:t xml:space="preserve"> </w:t>
      </w:r>
      <w:r w:rsidRPr="00D35BC8">
        <w:rPr>
          <w:rFonts w:cs="Calibri"/>
          <w:kern w:val="0"/>
          <w:lang w:eastAsia="en-US" w:bidi="en-US"/>
        </w:rPr>
        <w:t>La presente esercitazione, da proporre nell’ambito degli interventi di formazione rivolti ai tutor aziendali, ha</w:t>
      </w:r>
      <w:r w:rsidRPr="00D35BC8">
        <w:rPr>
          <w:kern w:val="0"/>
          <w:lang w:eastAsia="en-US" w:bidi="en-US"/>
        </w:rPr>
        <w:t xml:space="preserve"> l’obiettivo di stimolare una riflessione su comportamenti e situazioni che vedono protagonisti il tutor e l’apprendista. </w:t>
      </w:r>
    </w:p>
    <w:p w:rsidR="00097D55" w:rsidRDefault="00097D55" w:rsidP="00260CF5">
      <w:pPr>
        <w:ind w:left="567" w:right="566"/>
        <w:rPr>
          <w:rFonts w:ascii="Calibri" w:hAnsi="Calibri"/>
          <w:b/>
          <w:kern w:val="0"/>
          <w:sz w:val="22"/>
          <w:szCs w:val="22"/>
          <w:lang w:eastAsia="en-US" w:bidi="en-US"/>
        </w:rPr>
      </w:pPr>
    </w:p>
    <w:p w:rsidR="00097D55" w:rsidRPr="00D35BC8" w:rsidRDefault="00097D55" w:rsidP="00260CF5">
      <w:pPr>
        <w:ind w:left="567" w:right="566"/>
        <w:rPr>
          <w:b/>
          <w:kern w:val="0"/>
          <w:lang w:eastAsia="en-US" w:bidi="en-US"/>
        </w:rPr>
      </w:pPr>
      <w:r w:rsidRPr="00D35BC8">
        <w:rPr>
          <w:b/>
          <w:kern w:val="0"/>
          <w:lang w:eastAsia="en-US" w:bidi="en-US"/>
        </w:rPr>
        <w:t>Fase 1</w:t>
      </w:r>
    </w:p>
    <w:p w:rsidR="00097D55" w:rsidRDefault="00097D55" w:rsidP="00260CF5">
      <w:pPr>
        <w:ind w:left="567" w:right="566"/>
        <w:rPr>
          <w:kern w:val="0"/>
          <w:lang w:eastAsia="en-US" w:bidi="en-US"/>
        </w:rPr>
      </w:pPr>
      <w:r w:rsidRPr="00D35BC8">
        <w:rPr>
          <w:kern w:val="0"/>
          <w:lang w:eastAsia="en-US" w:bidi="en-US"/>
        </w:rPr>
        <w:t>Il conduttore chiede ai partecipanti al gruppo di formazione di descrivere</w:t>
      </w:r>
      <w:r>
        <w:rPr>
          <w:kern w:val="0"/>
          <w:lang w:eastAsia="en-US" w:bidi="en-US"/>
        </w:rPr>
        <w:t xml:space="preserve"> nella griglia 1</w:t>
      </w:r>
      <w:r w:rsidRPr="00D35BC8">
        <w:rPr>
          <w:kern w:val="0"/>
          <w:lang w:eastAsia="en-US" w:bidi="en-US"/>
        </w:rPr>
        <w:t>, individualmente, un’esperienza vissuta in azienda in relazione ad un giovane apprendista, in cui si sono comportati in un modo che non considerano soddisfacente</w:t>
      </w:r>
      <w:r>
        <w:rPr>
          <w:kern w:val="0"/>
          <w:lang w:eastAsia="en-US" w:bidi="en-US"/>
        </w:rPr>
        <w:t>.</w:t>
      </w:r>
    </w:p>
    <w:p w:rsidR="00097D55" w:rsidRDefault="00097D55" w:rsidP="00260CF5">
      <w:pPr>
        <w:pStyle w:val="Titoletto"/>
        <w:spacing w:before="200" w:after="60"/>
        <w:ind w:left="567" w:right="566"/>
        <w:rPr>
          <w:kern w:val="0"/>
          <w:lang w:val="en-US" w:eastAsia="en-US" w:bidi="en-US"/>
        </w:rPr>
      </w:pPr>
      <w:r w:rsidRPr="00D35BC8">
        <w:rPr>
          <w:kern w:val="0"/>
          <w:lang w:val="en-US" w:eastAsia="en-US" w:bidi="en-US"/>
        </w:rPr>
        <w:t>GRIGLIA 1</w:t>
      </w:r>
    </w:p>
    <w:p w:rsidR="00097D55" w:rsidRPr="00D35BC8" w:rsidRDefault="00097D55" w:rsidP="00097D55">
      <w:pPr>
        <w:pStyle w:val="Titoletto"/>
        <w:spacing w:before="200" w:after="60"/>
        <w:rPr>
          <w:kern w:val="0"/>
          <w:lang w:val="en-US" w:eastAsia="en-US" w:bidi="en-US"/>
        </w:rPr>
      </w:pPr>
    </w:p>
    <w:tbl>
      <w:tblPr>
        <w:tblW w:w="8498" w:type="dxa"/>
        <w:jc w:val="center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4"/>
        <w:gridCol w:w="1990"/>
        <w:gridCol w:w="1412"/>
        <w:gridCol w:w="2532"/>
      </w:tblGrid>
      <w:tr w:rsidR="00097D55" w:rsidRPr="009E558E" w:rsidTr="00260CF5">
        <w:trPr>
          <w:trHeight w:val="377"/>
          <w:jc w:val="center"/>
        </w:trPr>
        <w:tc>
          <w:tcPr>
            <w:tcW w:w="2564" w:type="dxa"/>
            <w:shd w:val="clear" w:color="auto" w:fill="F2F2F2"/>
            <w:vAlign w:val="center"/>
          </w:tcPr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Situazione del passato</w:t>
            </w:r>
          </w:p>
        </w:tc>
        <w:tc>
          <w:tcPr>
            <w:tcW w:w="1990" w:type="dxa"/>
            <w:shd w:val="clear" w:color="auto" w:fill="F2F2F2"/>
            <w:vAlign w:val="center"/>
          </w:tcPr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Come si è comportato</w:t>
            </w:r>
          </w:p>
        </w:tc>
        <w:tc>
          <w:tcPr>
            <w:tcW w:w="1412" w:type="dxa"/>
            <w:shd w:val="clear" w:color="auto" w:fill="F2F2F2"/>
            <w:vAlign w:val="center"/>
          </w:tcPr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Cosa ha pensato</w:t>
            </w:r>
          </w:p>
        </w:tc>
        <w:tc>
          <w:tcPr>
            <w:tcW w:w="2532" w:type="dxa"/>
            <w:shd w:val="clear" w:color="auto" w:fill="F2F2F2"/>
            <w:vAlign w:val="center"/>
          </w:tcPr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Cosa ha provato</w:t>
            </w:r>
          </w:p>
        </w:tc>
      </w:tr>
      <w:tr w:rsidR="00097D55" w:rsidRPr="00D35BC8" w:rsidTr="00260CF5">
        <w:trPr>
          <w:jc w:val="center"/>
        </w:trPr>
        <w:tc>
          <w:tcPr>
            <w:tcW w:w="2564" w:type="dxa"/>
          </w:tcPr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990" w:type="dxa"/>
          </w:tcPr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412" w:type="dxa"/>
          </w:tcPr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532" w:type="dxa"/>
          </w:tcPr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</w:tr>
    </w:tbl>
    <w:p w:rsidR="00097D55" w:rsidRDefault="00097D55" w:rsidP="00260CF5">
      <w:pPr>
        <w:ind w:left="567" w:right="566"/>
      </w:pPr>
    </w:p>
    <w:p w:rsidR="00097D55" w:rsidRPr="00D35BC8" w:rsidRDefault="00097D55" w:rsidP="00260CF5">
      <w:pPr>
        <w:ind w:left="567" w:right="566"/>
        <w:rPr>
          <w:b/>
          <w:kern w:val="0"/>
          <w:lang w:eastAsia="en-US" w:bidi="en-US"/>
        </w:rPr>
      </w:pPr>
      <w:r w:rsidRPr="00D35BC8">
        <w:rPr>
          <w:b/>
          <w:kern w:val="0"/>
          <w:lang w:eastAsia="en-US" w:bidi="en-US"/>
        </w:rPr>
        <w:t>Fase 2</w:t>
      </w:r>
    </w:p>
    <w:p w:rsidR="00097D55" w:rsidRPr="00D35BC8" w:rsidRDefault="00097D55" w:rsidP="00260CF5">
      <w:pPr>
        <w:ind w:left="567" w:right="566"/>
        <w:rPr>
          <w:kern w:val="0"/>
          <w:lang w:eastAsia="en-US" w:bidi="en-US"/>
        </w:rPr>
      </w:pPr>
      <w:r w:rsidRPr="00D35BC8">
        <w:rPr>
          <w:kern w:val="0"/>
          <w:lang w:eastAsia="en-US" w:bidi="en-US"/>
        </w:rPr>
        <w:t xml:space="preserve">Dopo aver compilato la </w:t>
      </w:r>
      <w:r w:rsidRPr="00D35BC8">
        <w:rPr>
          <w:i/>
          <w:kern w:val="0"/>
          <w:lang w:eastAsia="en-US" w:bidi="en-US"/>
        </w:rPr>
        <w:t xml:space="preserve">griglia 1 </w:t>
      </w:r>
      <w:r w:rsidRPr="00D35BC8">
        <w:rPr>
          <w:kern w:val="0"/>
          <w:lang w:eastAsia="en-US" w:bidi="en-US"/>
        </w:rPr>
        <w:t xml:space="preserve">consegna loro la </w:t>
      </w:r>
      <w:r w:rsidRPr="00D35BC8">
        <w:rPr>
          <w:i/>
          <w:kern w:val="0"/>
          <w:lang w:eastAsia="en-US" w:bidi="en-US"/>
        </w:rPr>
        <w:t>griglia 2</w:t>
      </w:r>
      <w:r w:rsidRPr="00D35BC8">
        <w:rPr>
          <w:kern w:val="0"/>
          <w:lang w:eastAsia="en-US" w:bidi="en-US"/>
        </w:rPr>
        <w:t xml:space="preserve">, chiedendo di ipotizzare che sia passato del tempo dall’esperienza descritta nella </w:t>
      </w:r>
      <w:r w:rsidRPr="00D35BC8">
        <w:rPr>
          <w:i/>
          <w:kern w:val="0"/>
          <w:lang w:eastAsia="en-US" w:bidi="en-US"/>
        </w:rPr>
        <w:t>griglia 1</w:t>
      </w:r>
      <w:r w:rsidRPr="00D35BC8">
        <w:rPr>
          <w:kern w:val="0"/>
          <w:lang w:eastAsia="en-US" w:bidi="en-US"/>
        </w:rPr>
        <w:t xml:space="preserve"> e di verificare se emergono risposte diverse in una situazione analoga.</w:t>
      </w:r>
    </w:p>
    <w:p w:rsidR="00097D55" w:rsidRDefault="00097D55" w:rsidP="00260CF5">
      <w:pPr>
        <w:pStyle w:val="Titoletto"/>
        <w:spacing w:before="200" w:after="60"/>
        <w:ind w:left="567" w:right="566"/>
        <w:rPr>
          <w:kern w:val="0"/>
          <w:lang w:val="en-US" w:eastAsia="en-US" w:bidi="en-US"/>
        </w:rPr>
      </w:pPr>
      <w:r w:rsidRPr="00D35BC8">
        <w:rPr>
          <w:kern w:val="0"/>
          <w:lang w:val="en-US" w:eastAsia="en-US" w:bidi="en-US"/>
        </w:rPr>
        <w:t>GRIGLIA 2</w:t>
      </w:r>
    </w:p>
    <w:p w:rsidR="00097D55" w:rsidRPr="00D35BC8" w:rsidRDefault="00097D55" w:rsidP="00097D55">
      <w:pPr>
        <w:pStyle w:val="Titoletto"/>
        <w:spacing w:before="200" w:after="60"/>
        <w:rPr>
          <w:kern w:val="0"/>
          <w:lang w:eastAsia="en-US" w:bidi="en-US"/>
        </w:rPr>
      </w:pPr>
    </w:p>
    <w:tbl>
      <w:tblPr>
        <w:tblW w:w="8395" w:type="dxa"/>
        <w:jc w:val="center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1723"/>
        <w:gridCol w:w="1694"/>
        <w:gridCol w:w="2759"/>
      </w:tblGrid>
      <w:tr w:rsidR="00097D55" w:rsidRPr="009E558E" w:rsidTr="00260CF5">
        <w:trPr>
          <w:jc w:val="center"/>
        </w:trPr>
        <w:tc>
          <w:tcPr>
            <w:tcW w:w="2219" w:type="dxa"/>
            <w:shd w:val="clear" w:color="auto" w:fill="F2F2F2"/>
          </w:tcPr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Situazione del</w:t>
            </w:r>
          </w:p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futuro</w:t>
            </w:r>
          </w:p>
        </w:tc>
        <w:tc>
          <w:tcPr>
            <w:tcW w:w="1723" w:type="dxa"/>
            <w:shd w:val="clear" w:color="auto" w:fill="F2F2F2"/>
          </w:tcPr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Come pensa di</w:t>
            </w:r>
          </w:p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comportarsi in</w:t>
            </w:r>
          </w:p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futuro</w:t>
            </w:r>
          </w:p>
        </w:tc>
        <w:tc>
          <w:tcPr>
            <w:tcW w:w="1694" w:type="dxa"/>
            <w:shd w:val="clear" w:color="auto" w:fill="F2F2F2"/>
          </w:tcPr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Quali pensieri</w:t>
            </w:r>
          </w:p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sarebbero più</w:t>
            </w:r>
          </w:p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appropriati</w:t>
            </w:r>
          </w:p>
        </w:tc>
        <w:tc>
          <w:tcPr>
            <w:tcW w:w="2759" w:type="dxa"/>
            <w:shd w:val="clear" w:color="auto" w:fill="F2F2F2"/>
          </w:tcPr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Quali emozioni</w:t>
            </w:r>
          </w:p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sarebbero più</w:t>
            </w:r>
          </w:p>
          <w:p w:rsidR="00097D55" w:rsidRPr="009E558E" w:rsidRDefault="00097D55" w:rsidP="00CA684D">
            <w:pPr>
              <w:jc w:val="center"/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</w:pPr>
            <w:r w:rsidRPr="009E558E">
              <w:rPr>
                <w:rFonts w:eastAsia="Calibri"/>
                <w:b/>
                <w:kern w:val="0"/>
                <w:sz w:val="17"/>
                <w:szCs w:val="17"/>
                <w:lang w:eastAsia="en-US"/>
              </w:rPr>
              <w:t>funzionali</w:t>
            </w:r>
          </w:p>
        </w:tc>
      </w:tr>
      <w:tr w:rsidR="00097D55" w:rsidRPr="00D35BC8" w:rsidTr="00260CF5">
        <w:trPr>
          <w:jc w:val="center"/>
        </w:trPr>
        <w:tc>
          <w:tcPr>
            <w:tcW w:w="2219" w:type="dxa"/>
          </w:tcPr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723" w:type="dxa"/>
          </w:tcPr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694" w:type="dxa"/>
          </w:tcPr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759" w:type="dxa"/>
          </w:tcPr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  <w:p w:rsidR="00097D55" w:rsidRPr="00D35BC8" w:rsidRDefault="00097D55" w:rsidP="00CA684D">
            <w:pPr>
              <w:jc w:val="center"/>
              <w:rPr>
                <w:rFonts w:eastAsia="Calibri"/>
                <w:kern w:val="0"/>
                <w:sz w:val="17"/>
                <w:szCs w:val="17"/>
                <w:lang w:eastAsia="en-US"/>
              </w:rPr>
            </w:pPr>
          </w:p>
        </w:tc>
      </w:tr>
    </w:tbl>
    <w:p w:rsidR="00097D55" w:rsidRDefault="00097D55" w:rsidP="00260CF5">
      <w:pPr>
        <w:pStyle w:val="FonteFSE"/>
        <w:ind w:firstLine="567"/>
        <w:rPr>
          <w:kern w:val="0"/>
          <w:lang w:eastAsia="en-US" w:bidi="en-US"/>
        </w:rPr>
      </w:pPr>
      <w:r w:rsidRPr="00D35BC8">
        <w:rPr>
          <w:kern w:val="0"/>
          <w:lang w:eastAsia="en-US" w:bidi="en-US"/>
        </w:rPr>
        <w:t>Fonte:</w:t>
      </w:r>
      <w:r w:rsidRPr="00D35BC8">
        <w:rPr>
          <w:rFonts w:eastAsia="Calibri" w:cs="Calibri"/>
          <w:kern w:val="0"/>
          <w:lang w:eastAsia="en-US" w:bidi="en-US"/>
        </w:rPr>
        <w:t xml:space="preserve"> Rielaborazione </w:t>
      </w:r>
      <w:proofErr w:type="spellStart"/>
      <w:r w:rsidRPr="00D35BC8">
        <w:rPr>
          <w:rFonts w:eastAsia="Calibri" w:cs="Calibri"/>
          <w:kern w:val="0"/>
          <w:lang w:eastAsia="en-US" w:bidi="en-US"/>
        </w:rPr>
        <w:t>Isfol</w:t>
      </w:r>
      <w:proofErr w:type="spellEnd"/>
      <w:r w:rsidRPr="00D35BC8">
        <w:rPr>
          <w:rFonts w:eastAsia="Calibri" w:cs="Calibri"/>
          <w:kern w:val="0"/>
          <w:lang w:eastAsia="en-US" w:bidi="en-US"/>
        </w:rPr>
        <w:t xml:space="preserve"> su</w:t>
      </w:r>
      <w:r w:rsidRPr="00962206">
        <w:rPr>
          <w:kern w:val="0"/>
          <w:lang w:eastAsia="en-US" w:bidi="en-US"/>
        </w:rPr>
        <w:t xml:space="preserve"> </w:t>
      </w:r>
      <w:proofErr w:type="spellStart"/>
      <w:r w:rsidRPr="00D35BC8">
        <w:rPr>
          <w:kern w:val="0"/>
          <w:lang w:eastAsia="en-US" w:bidi="en-US"/>
        </w:rPr>
        <w:t>R.Borgato</w:t>
      </w:r>
      <w:proofErr w:type="spellEnd"/>
      <w:r>
        <w:rPr>
          <w:kern w:val="0"/>
          <w:lang w:eastAsia="en-US" w:bidi="en-US"/>
        </w:rPr>
        <w:t>,</w:t>
      </w:r>
      <w:r w:rsidRPr="00D35BC8">
        <w:rPr>
          <w:kern w:val="0"/>
          <w:lang w:eastAsia="en-US" w:bidi="en-US"/>
        </w:rPr>
        <w:t xml:space="preserve"> </w:t>
      </w:r>
      <w:r>
        <w:rPr>
          <w:kern w:val="0"/>
          <w:lang w:eastAsia="en-US" w:bidi="en-US"/>
        </w:rPr>
        <w:t>“</w:t>
      </w:r>
      <w:r w:rsidRPr="00D35BC8">
        <w:rPr>
          <w:kern w:val="0"/>
          <w:lang w:eastAsia="en-US" w:bidi="en-US"/>
        </w:rPr>
        <w:t>Un’arancia per due”,.</w:t>
      </w:r>
      <w:r>
        <w:rPr>
          <w:kern w:val="0"/>
          <w:lang w:eastAsia="en-US" w:bidi="en-US"/>
        </w:rPr>
        <w:t xml:space="preserve"> Franco Angeli, 2004</w:t>
      </w:r>
    </w:p>
    <w:p w:rsidR="004E4186" w:rsidRDefault="004E4186"/>
    <w:sectPr w:rsidR="004E4186" w:rsidSect="004E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C0" w:rsidRDefault="004D27C0" w:rsidP="004D27C0">
      <w:r>
        <w:separator/>
      </w:r>
    </w:p>
  </w:endnote>
  <w:endnote w:type="continuationSeparator" w:id="0">
    <w:p w:rsidR="004D27C0" w:rsidRDefault="004D27C0" w:rsidP="004D2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C0" w:rsidRDefault="004D27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C0" w:rsidRDefault="004D27C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C0" w:rsidRDefault="004D27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C0" w:rsidRDefault="004D27C0" w:rsidP="004D27C0">
      <w:r>
        <w:separator/>
      </w:r>
    </w:p>
  </w:footnote>
  <w:footnote w:type="continuationSeparator" w:id="0">
    <w:p w:rsidR="004D27C0" w:rsidRDefault="004D27C0" w:rsidP="004D2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C0" w:rsidRDefault="004D27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C0" w:rsidRDefault="004D27C0" w:rsidP="004D27C0">
    <w:pPr>
      <w:pStyle w:val="Intestazione"/>
      <w:rPr>
        <w:sz w:val="18"/>
        <w:szCs w:val="18"/>
      </w:rPr>
    </w:pPr>
    <w:r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4D27C0" w:rsidRDefault="004D27C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C0" w:rsidRDefault="004D27C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D55"/>
    <w:rsid w:val="00097D55"/>
    <w:rsid w:val="00260CF5"/>
    <w:rsid w:val="002B0BB7"/>
    <w:rsid w:val="004857C6"/>
    <w:rsid w:val="004D27C0"/>
    <w:rsid w:val="004E4186"/>
    <w:rsid w:val="00BE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097D55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097D55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customStyle="1" w:styleId="Titoletto">
    <w:name w:val="Titoletto"/>
    <w:basedOn w:val="Normale"/>
    <w:qFormat/>
    <w:rsid w:val="00097D55"/>
    <w:pPr>
      <w:spacing w:before="400"/>
    </w:pPr>
    <w:rPr>
      <w:rFonts w:cs="Calibri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4D2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7C0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D2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27C0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7C0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27C0"/>
    <w:rPr>
      <w:color w:val="0000FF" w:themeColor="hyperlink"/>
      <w:u w:val="single"/>
    </w:rPr>
  </w:style>
  <w:style w:type="character" w:customStyle="1" w:styleId="lbdtt">
    <w:name w:val="lb_dtt"/>
    <w:basedOn w:val="Carpredefinitoparagrafo"/>
    <w:rsid w:val="004D2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3</cp:revision>
  <dcterms:created xsi:type="dcterms:W3CDTF">2013-07-04T11:48:00Z</dcterms:created>
  <dcterms:modified xsi:type="dcterms:W3CDTF">2013-07-12T08:03:00Z</dcterms:modified>
</cp:coreProperties>
</file>