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551"/>
      </w:tblGrid>
      <w:tr w:rsidR="00FC00B4" w:rsidRPr="00D35BC8" w:rsidTr="00FC00B4">
        <w:trPr>
          <w:jc w:val="center"/>
        </w:trPr>
        <w:tc>
          <w:tcPr>
            <w:tcW w:w="9551" w:type="dxa"/>
            <w:shd w:val="clear" w:color="auto" w:fill="F2F2F2"/>
          </w:tcPr>
          <w:p w:rsidR="00FC00B4" w:rsidRDefault="00FC00B4" w:rsidP="00DF4FD6">
            <w:r w:rsidRPr="003D7E03">
              <w:rPr>
                <w:b/>
              </w:rPr>
              <w:t>Scheda 6.10:</w:t>
            </w:r>
            <w:r>
              <w:t xml:space="preserve"> IL CAMBIAMENTO DELLE REAZIONI</w:t>
            </w:r>
          </w:p>
        </w:tc>
      </w:tr>
    </w:tbl>
    <w:p w:rsidR="00FC00B4" w:rsidRDefault="00FC00B4" w:rsidP="00FC00B4">
      <w:pPr>
        <w:rPr>
          <w:kern w:val="0"/>
          <w:lang w:eastAsia="en-US" w:bidi="en-US"/>
        </w:rPr>
      </w:pPr>
    </w:p>
    <w:p w:rsidR="00FC00B4" w:rsidRPr="00067AB0" w:rsidRDefault="00FC00B4" w:rsidP="00FC00B4">
      <w:pPr>
        <w:rPr>
          <w:kern w:val="0"/>
          <w:lang w:eastAsia="en-US" w:bidi="en-US"/>
        </w:rPr>
      </w:pPr>
    </w:p>
    <w:p w:rsidR="00FC00B4" w:rsidRDefault="00FC00B4" w:rsidP="00FC00B4">
      <w:pPr>
        <w:rPr>
          <w:kern w:val="0"/>
          <w:lang w:eastAsia="en-US" w:bidi="en-US"/>
        </w:rPr>
      </w:pPr>
      <w:r w:rsidRPr="003D7E03">
        <w:rPr>
          <w:b/>
          <w:kern w:val="0"/>
          <w:lang w:eastAsia="en-US" w:bidi="en-US"/>
        </w:rPr>
        <w:t>Istruzioni per il formatore</w:t>
      </w:r>
      <w:r w:rsidRPr="00872F55">
        <w:rPr>
          <w:smallCaps/>
          <w:kern w:val="0"/>
          <w:lang w:eastAsia="en-US" w:bidi="en-US"/>
        </w:rPr>
        <w:t>:</w:t>
      </w:r>
      <w:r>
        <w:rPr>
          <w:kern w:val="0"/>
          <w:lang w:eastAsia="en-US" w:bidi="en-US"/>
        </w:rPr>
        <w:t xml:space="preserve"> Il </w:t>
      </w:r>
      <w:r w:rsidRPr="00463665">
        <w:rPr>
          <w:kern w:val="0"/>
          <w:lang w:eastAsia="en-US" w:bidi="en-US"/>
        </w:rPr>
        <w:t xml:space="preserve">presente </w:t>
      </w:r>
      <w:proofErr w:type="spellStart"/>
      <w:r w:rsidRPr="003D7E03">
        <w:rPr>
          <w:i/>
          <w:kern w:val="0"/>
          <w:lang w:eastAsia="en-US" w:bidi="en-US"/>
        </w:rPr>
        <w:t>Role</w:t>
      </w:r>
      <w:proofErr w:type="spellEnd"/>
      <w:r w:rsidRPr="003D7E03">
        <w:rPr>
          <w:i/>
          <w:kern w:val="0"/>
          <w:lang w:eastAsia="en-US" w:bidi="en-US"/>
        </w:rPr>
        <w:t xml:space="preserve"> Play</w:t>
      </w:r>
      <w:r w:rsidRPr="00463665">
        <w:rPr>
          <w:kern w:val="0"/>
          <w:lang w:eastAsia="en-US" w:bidi="en-US"/>
        </w:rPr>
        <w:t>,</w:t>
      </w:r>
      <w:r w:rsidRPr="00463665">
        <w:rPr>
          <w:rFonts w:cs="Calibri"/>
          <w:kern w:val="0"/>
          <w:lang w:eastAsia="en-US" w:bidi="en-US"/>
        </w:rPr>
        <w:t xml:space="preserve"> da proporre nell’ambito degli interventi di formazione rivolti ai tutor aziendali, ha l’obiettivo di stimolare una</w:t>
      </w:r>
      <w:r w:rsidRPr="00463665">
        <w:rPr>
          <w:kern w:val="0"/>
          <w:lang w:eastAsia="en-US" w:bidi="en-US"/>
        </w:rPr>
        <w:t xml:space="preserve"> riflessione su come poter gestire situazioni problematiche attraverso una comunicazione efficace.</w:t>
      </w:r>
    </w:p>
    <w:p w:rsidR="00FC00B4" w:rsidRPr="00463665" w:rsidRDefault="00FC00B4" w:rsidP="00FC00B4">
      <w:pPr>
        <w:rPr>
          <w:kern w:val="0"/>
          <w:lang w:eastAsia="en-US" w:bidi="en-US"/>
        </w:rPr>
      </w:pPr>
    </w:p>
    <w:p w:rsidR="00FC00B4" w:rsidRPr="00463665" w:rsidRDefault="00FC00B4" w:rsidP="00FC00B4">
      <w:pPr>
        <w:rPr>
          <w:kern w:val="0"/>
          <w:lang w:eastAsia="en-US" w:bidi="en-US"/>
        </w:rPr>
      </w:pPr>
      <w:r w:rsidRPr="00463665">
        <w:rPr>
          <w:kern w:val="0"/>
          <w:lang w:eastAsia="en-US" w:bidi="en-US"/>
        </w:rPr>
        <w:t xml:space="preserve">Di seguito si propone una situazione in cui sono protagonisti l’apprendista e il tutor aziendale, interpretati in aula da due partecipanti al corso, che sarà oggetto di </w:t>
      </w:r>
      <w:r w:rsidRPr="00463665">
        <w:rPr>
          <w:rFonts w:cs="Calibri"/>
          <w:kern w:val="0"/>
          <w:lang w:eastAsia="en-US" w:bidi="en-US"/>
        </w:rPr>
        <w:t>discussione</w:t>
      </w:r>
      <w:r w:rsidRPr="00463665">
        <w:rPr>
          <w:kern w:val="0"/>
          <w:lang w:eastAsia="en-US" w:bidi="en-US"/>
        </w:rPr>
        <w:t xml:space="preserve"> del gruppo di formazione.</w:t>
      </w:r>
    </w:p>
    <w:p w:rsidR="00FC00B4" w:rsidRDefault="00FC00B4" w:rsidP="00FC00B4"/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i/>
          <w:kern w:val="0"/>
          <w:szCs w:val="21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i/>
          <w:kern w:val="0"/>
          <w:szCs w:val="21"/>
          <w:lang w:eastAsia="en-US" w:bidi="en-US"/>
        </w:rPr>
      </w:pPr>
      <w:r w:rsidRPr="00463665">
        <w:rPr>
          <w:i/>
          <w:kern w:val="0"/>
          <w:szCs w:val="21"/>
          <w:lang w:eastAsia="en-US" w:bidi="en-US"/>
        </w:rPr>
        <w:t>Apprendista e Tutor, a causa di una piccola incomprensione, stanno discutendo animatamente.</w:t>
      </w: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i/>
          <w:kern w:val="0"/>
          <w:szCs w:val="21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i/>
          <w:kern w:val="0"/>
          <w:szCs w:val="21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i/>
          <w:kern w:val="0"/>
          <w:szCs w:val="21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b/>
          <w:kern w:val="0"/>
          <w:lang w:eastAsia="en-US" w:bidi="en-US"/>
        </w:rPr>
      </w:pPr>
      <w:r w:rsidRPr="00463665">
        <w:rPr>
          <w:b/>
          <w:kern w:val="0"/>
          <w:lang w:eastAsia="en-US" w:bidi="en-US"/>
        </w:rPr>
        <w:t xml:space="preserve">Fase 1 </w:t>
      </w: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b/>
          <w:kern w:val="0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b/>
          <w:kern w:val="0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  <w:r w:rsidRPr="00463665">
        <w:rPr>
          <w:kern w:val="0"/>
          <w:lang w:eastAsia="en-US" w:bidi="en-US"/>
        </w:rPr>
        <w:t>Si invita il gruppo di formazione ad</w:t>
      </w:r>
      <w:r w:rsidRPr="00463665">
        <w:rPr>
          <w:b/>
          <w:kern w:val="0"/>
          <w:lang w:eastAsia="en-US" w:bidi="en-US"/>
        </w:rPr>
        <w:t xml:space="preserve"> </w:t>
      </w:r>
      <w:r w:rsidRPr="00463665">
        <w:rPr>
          <w:kern w:val="0"/>
          <w:lang w:eastAsia="en-US" w:bidi="en-US"/>
        </w:rPr>
        <w:t xml:space="preserve">osservare l’interazione, in particolare il ruolo e il comportamento (tono di voce, gestualità,…) dei due “attori”. </w:t>
      </w:r>
    </w:p>
    <w:p w:rsidR="00FC00B4" w:rsidRDefault="00FC00B4" w:rsidP="00E6460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spacing w:before="100" w:after="100"/>
        <w:ind w:left="470" w:right="113" w:hanging="357"/>
        <w:rPr>
          <w:kern w:val="0"/>
          <w:szCs w:val="21"/>
          <w:lang w:eastAsia="en-US" w:bidi="en-US"/>
        </w:rPr>
      </w:pPr>
      <w:r>
        <w:rPr>
          <w:kern w:val="0"/>
          <w:szCs w:val="21"/>
          <w:lang w:eastAsia="en-US" w:bidi="en-US"/>
        </w:rPr>
        <w:t>c</w:t>
      </w:r>
      <w:r w:rsidRPr="00463665">
        <w:rPr>
          <w:kern w:val="0"/>
          <w:szCs w:val="21"/>
          <w:lang w:eastAsia="en-US" w:bidi="en-US"/>
        </w:rPr>
        <w:t>he emozioni vi suscita questa interazione?</w:t>
      </w:r>
    </w:p>
    <w:p w:rsidR="00FC00B4" w:rsidRDefault="00FC00B4" w:rsidP="00E6460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right="113"/>
        <w:rPr>
          <w:kern w:val="0"/>
          <w:szCs w:val="21"/>
          <w:lang w:eastAsia="en-US" w:bidi="en-US"/>
        </w:rPr>
      </w:pPr>
      <w:r>
        <w:rPr>
          <w:kern w:val="0"/>
          <w:szCs w:val="21"/>
          <w:lang w:eastAsia="en-US" w:bidi="en-US"/>
        </w:rPr>
        <w:t>c</w:t>
      </w:r>
      <w:r w:rsidRPr="00463665">
        <w:rPr>
          <w:kern w:val="0"/>
          <w:szCs w:val="21"/>
          <w:lang w:eastAsia="en-US" w:bidi="en-US"/>
        </w:rPr>
        <w:t>osa cambiereste nel comportamento del tutor?</w:t>
      </w: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b/>
          <w:kern w:val="0"/>
          <w:szCs w:val="21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b/>
          <w:kern w:val="0"/>
          <w:szCs w:val="21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b/>
          <w:kern w:val="0"/>
          <w:szCs w:val="21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b/>
          <w:kern w:val="0"/>
          <w:szCs w:val="21"/>
          <w:lang w:eastAsia="en-US" w:bidi="en-US"/>
        </w:rPr>
      </w:pPr>
      <w:r w:rsidRPr="00463665">
        <w:rPr>
          <w:b/>
          <w:kern w:val="0"/>
          <w:szCs w:val="21"/>
          <w:lang w:eastAsia="en-US" w:bidi="en-US"/>
        </w:rPr>
        <w:t xml:space="preserve">Fase 2 </w:t>
      </w: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b/>
          <w:kern w:val="0"/>
          <w:szCs w:val="21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b/>
          <w:kern w:val="0"/>
          <w:szCs w:val="21"/>
          <w:lang w:eastAsia="en-US" w:bidi="en-US"/>
        </w:rPr>
      </w:pPr>
    </w:p>
    <w:p w:rsidR="00FC00B4" w:rsidRDefault="00FC00B4" w:rsidP="00E646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463665">
        <w:rPr>
          <w:kern w:val="0"/>
          <w:szCs w:val="21"/>
          <w:lang w:eastAsia="en-US" w:bidi="en-US"/>
        </w:rPr>
        <w:t>La scena iniziale viene riproposta alla luce dei suggerimenti emersi in gruppo. Successivamente si pongono al gruppo domande-stimolo come:</w:t>
      </w:r>
    </w:p>
    <w:p w:rsidR="00FC00B4" w:rsidRDefault="00FC00B4" w:rsidP="00E6460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spacing w:before="100" w:after="100"/>
        <w:ind w:left="470" w:right="113" w:hanging="357"/>
        <w:rPr>
          <w:kern w:val="0"/>
          <w:szCs w:val="21"/>
          <w:lang w:eastAsia="en-US" w:bidi="en-US"/>
        </w:rPr>
      </w:pPr>
      <w:r>
        <w:rPr>
          <w:kern w:val="0"/>
          <w:szCs w:val="21"/>
          <w:lang w:eastAsia="en-US" w:bidi="en-US"/>
        </w:rPr>
        <w:t>c</w:t>
      </w:r>
      <w:r w:rsidRPr="00463665">
        <w:rPr>
          <w:kern w:val="0"/>
          <w:szCs w:val="21"/>
          <w:lang w:eastAsia="en-US" w:bidi="en-US"/>
        </w:rPr>
        <w:t>he emozioni vi suscita questa nuova interazione?</w:t>
      </w:r>
    </w:p>
    <w:p w:rsidR="00FC00B4" w:rsidRDefault="00FC00B4" w:rsidP="00E6460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/>
        <w:spacing w:before="80" w:after="80"/>
        <w:ind w:left="470" w:right="113" w:hanging="357"/>
        <w:rPr>
          <w:kern w:val="0"/>
          <w:szCs w:val="21"/>
          <w:lang w:eastAsia="en-US" w:bidi="en-US"/>
        </w:rPr>
      </w:pPr>
      <w:r w:rsidRPr="00D02AB8">
        <w:rPr>
          <w:kern w:val="0"/>
          <w:szCs w:val="21"/>
          <w:lang w:eastAsia="en-US" w:bidi="en-US"/>
        </w:rPr>
        <w:t>cosa è cambiato nel comportamento dei due “attori”?</w:t>
      </w:r>
    </w:p>
    <w:p w:rsidR="00FC00B4" w:rsidRPr="00463665" w:rsidRDefault="00FC00B4" w:rsidP="00FC00B4">
      <w:pPr>
        <w:pStyle w:val="FonteFSE"/>
        <w:rPr>
          <w:kern w:val="0"/>
          <w:lang w:eastAsia="en-US" w:bidi="en-US"/>
        </w:rPr>
      </w:pPr>
      <w:r w:rsidRPr="00463665">
        <w:rPr>
          <w:kern w:val="0"/>
          <w:lang w:eastAsia="en-US" w:bidi="en-US"/>
        </w:rPr>
        <w:t xml:space="preserve">Fonte: Rielaborazione </w:t>
      </w:r>
      <w:proofErr w:type="spellStart"/>
      <w:r w:rsidRPr="00463665">
        <w:rPr>
          <w:kern w:val="0"/>
          <w:lang w:eastAsia="en-US" w:bidi="en-US"/>
        </w:rPr>
        <w:t>Isfol</w:t>
      </w:r>
      <w:proofErr w:type="spellEnd"/>
      <w:r w:rsidRPr="00463665">
        <w:rPr>
          <w:kern w:val="0"/>
          <w:lang w:eastAsia="en-US" w:bidi="en-US"/>
        </w:rPr>
        <w:t xml:space="preserve"> su</w:t>
      </w:r>
      <w:r>
        <w:rPr>
          <w:kern w:val="0"/>
          <w:lang w:eastAsia="en-US" w:bidi="en-US"/>
        </w:rPr>
        <w:t xml:space="preserve"> </w:t>
      </w:r>
      <w:r w:rsidRPr="00463665">
        <w:rPr>
          <w:kern w:val="0"/>
          <w:lang w:eastAsia="en-US" w:bidi="en-US"/>
        </w:rPr>
        <w:t>A.</w:t>
      </w:r>
      <w:r>
        <w:rPr>
          <w:kern w:val="0"/>
          <w:lang w:eastAsia="en-US" w:bidi="en-US"/>
        </w:rPr>
        <w:t xml:space="preserve"> </w:t>
      </w:r>
      <w:r w:rsidRPr="00463665">
        <w:rPr>
          <w:kern w:val="0"/>
          <w:lang w:eastAsia="en-US" w:bidi="en-US"/>
        </w:rPr>
        <w:t>Zanardi</w:t>
      </w:r>
      <w:r>
        <w:rPr>
          <w:kern w:val="0"/>
          <w:lang w:eastAsia="en-US" w:bidi="en-US"/>
        </w:rPr>
        <w:t xml:space="preserve">, </w:t>
      </w:r>
      <w:r w:rsidRPr="00463665">
        <w:rPr>
          <w:kern w:val="0"/>
          <w:lang w:eastAsia="en-US" w:bidi="en-US"/>
        </w:rPr>
        <w:t xml:space="preserve">Il </w:t>
      </w:r>
      <w:proofErr w:type="spellStart"/>
      <w:r w:rsidRPr="00463665">
        <w:rPr>
          <w:kern w:val="0"/>
          <w:lang w:eastAsia="en-US" w:bidi="en-US"/>
        </w:rPr>
        <w:t>Coaching</w:t>
      </w:r>
      <w:proofErr w:type="spellEnd"/>
      <w:r w:rsidRPr="00463665">
        <w:rPr>
          <w:kern w:val="0"/>
          <w:lang w:eastAsia="en-US" w:bidi="en-US"/>
        </w:rPr>
        <w:t xml:space="preserve"> </w:t>
      </w:r>
      <w:proofErr w:type="spellStart"/>
      <w:r w:rsidRPr="00463665">
        <w:rPr>
          <w:kern w:val="0"/>
          <w:lang w:eastAsia="en-US" w:bidi="en-US"/>
        </w:rPr>
        <w:t>Automotivazionale</w:t>
      </w:r>
      <w:proofErr w:type="spellEnd"/>
      <w:r>
        <w:rPr>
          <w:kern w:val="0"/>
          <w:lang w:eastAsia="en-US" w:bidi="en-US"/>
        </w:rPr>
        <w:t>, Franco Angeli, 2003</w:t>
      </w:r>
    </w:p>
    <w:p w:rsidR="004E4186" w:rsidRDefault="004E4186"/>
    <w:sectPr w:rsidR="004E4186" w:rsidSect="004E4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CE" w:rsidRDefault="003F19CE" w:rsidP="003F19CE">
      <w:r>
        <w:separator/>
      </w:r>
    </w:p>
  </w:endnote>
  <w:endnote w:type="continuationSeparator" w:id="0">
    <w:p w:rsidR="003F19CE" w:rsidRDefault="003F19CE" w:rsidP="003F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CE" w:rsidRDefault="003F19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CE" w:rsidRDefault="003F19C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CE" w:rsidRDefault="003F19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CE" w:rsidRDefault="003F19CE" w:rsidP="003F19CE">
      <w:r>
        <w:separator/>
      </w:r>
    </w:p>
  </w:footnote>
  <w:footnote w:type="continuationSeparator" w:id="0">
    <w:p w:rsidR="003F19CE" w:rsidRDefault="003F19CE" w:rsidP="003F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CE" w:rsidRDefault="003F19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CE" w:rsidRDefault="003F19CE" w:rsidP="003F19CE">
    <w:pPr>
      <w:pStyle w:val="Intestazione"/>
      <w:rPr>
        <w:sz w:val="18"/>
        <w:szCs w:val="18"/>
      </w:rPr>
    </w:pPr>
    <w:r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3F19CE" w:rsidRDefault="003F19C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CE" w:rsidRDefault="003F19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B6C"/>
    <w:multiLevelType w:val="hybridMultilevel"/>
    <w:tmpl w:val="C20E40F6"/>
    <w:lvl w:ilvl="0" w:tplc="4C4A003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7F7F7F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B4"/>
    <w:rsid w:val="003F19CE"/>
    <w:rsid w:val="004E4186"/>
    <w:rsid w:val="00730451"/>
    <w:rsid w:val="00E64604"/>
    <w:rsid w:val="00E7435E"/>
    <w:rsid w:val="00FB0A54"/>
    <w:rsid w:val="00FC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FC00B4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FC00B4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19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9CE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F19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19CE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9CE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19CE"/>
    <w:rPr>
      <w:color w:val="0000FF" w:themeColor="hyperlink"/>
      <w:u w:val="single"/>
    </w:rPr>
  </w:style>
  <w:style w:type="character" w:customStyle="1" w:styleId="lbdtt">
    <w:name w:val="lb_dtt"/>
    <w:basedOn w:val="Carpredefinitoparagrafo"/>
    <w:rsid w:val="003F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3</cp:revision>
  <dcterms:created xsi:type="dcterms:W3CDTF">2013-07-04T12:27:00Z</dcterms:created>
  <dcterms:modified xsi:type="dcterms:W3CDTF">2013-07-12T08:05:00Z</dcterms:modified>
</cp:coreProperties>
</file>